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5461B85" w14:textId="0B98DDF5" w:rsidR="00F31353" w:rsidRPr="00AE0262" w:rsidRDefault="00F31353" w:rsidP="00F31353">
      <w:pPr>
        <w:spacing w:before="60" w:line="264" w:lineRule="auto"/>
        <w:rPr>
          <w:b/>
          <w:bCs/>
          <w:color w:val="C30D20" w:themeColor="accent1"/>
          <w:sz w:val="28"/>
          <w:szCs w:val="28"/>
        </w:rPr>
      </w:pPr>
      <w:r w:rsidRPr="00B13B4B">
        <w:rPr>
          <w:b/>
          <w:bCs/>
          <w:color w:val="C30D20" w:themeColor="accent1"/>
          <w:sz w:val="28"/>
          <w:szCs w:val="28"/>
        </w:rPr>
        <w:t xml:space="preserve">N° Consultation </w:t>
      </w:r>
      <w:r w:rsidR="00BF0170">
        <w:rPr>
          <w:b/>
          <w:bCs/>
          <w:color w:val="C30D20" w:themeColor="accent1"/>
          <w:sz w:val="28"/>
          <w:szCs w:val="28"/>
        </w:rPr>
        <w:t>GUADGUYA2600</w:t>
      </w:r>
      <w:r w:rsidR="00AD7A0F">
        <w:rPr>
          <w:b/>
          <w:bCs/>
          <w:color w:val="C30D20" w:themeColor="accent1"/>
          <w:sz w:val="28"/>
          <w:szCs w:val="28"/>
        </w:rPr>
        <w:t>2</w:t>
      </w:r>
    </w:p>
    <w:tbl>
      <w:tblPr>
        <w:tblW w:w="9778" w:type="dxa"/>
        <w:tblBorders>
          <w:top w:val="single" w:sz="12" w:space="0" w:color="auto"/>
          <w:bottom w:val="single" w:sz="12" w:space="0" w:color="auto"/>
        </w:tblBorders>
        <w:tblLayout w:type="fixed"/>
        <w:tblCellMar>
          <w:left w:w="70" w:type="dxa"/>
          <w:right w:w="70" w:type="dxa"/>
        </w:tblCellMar>
        <w:tblLook w:val="0000" w:firstRow="0" w:lastRow="0" w:firstColumn="0" w:lastColumn="0" w:noHBand="0" w:noVBand="0"/>
      </w:tblPr>
      <w:tblGrid>
        <w:gridCol w:w="9778"/>
      </w:tblGrid>
      <w:tr w:rsidR="0005386A" w:rsidRPr="006975CA" w14:paraId="41CDEA9C" w14:textId="77777777" w:rsidTr="2D113B91">
        <w:tc>
          <w:tcPr>
            <w:tcW w:w="9778" w:type="dxa"/>
          </w:tcPr>
          <w:p w14:paraId="41CDEA7D" w14:textId="77777777" w:rsidR="0005386A" w:rsidRPr="006975CA" w:rsidRDefault="0005386A" w:rsidP="00806D55">
            <w:pPr>
              <w:rPr>
                <w:rFonts w:cs="Arial"/>
              </w:rPr>
            </w:pPr>
          </w:p>
          <w:p w14:paraId="4172E68B" w14:textId="77777777" w:rsidR="002B7E38" w:rsidRPr="008C5EF2" w:rsidRDefault="002B7E38" w:rsidP="002B7E38">
            <w:pPr>
              <w:spacing w:line="240" w:lineRule="atLeast"/>
              <w:jc w:val="center"/>
              <w:rPr>
                <w:b/>
                <w:bCs/>
              </w:rPr>
            </w:pPr>
            <w:r w:rsidRPr="008C5EF2">
              <w:rPr>
                <w:b/>
                <w:bCs/>
              </w:rPr>
              <w:t>Établissement français du sang Guadeloupe-Guyane</w:t>
            </w:r>
          </w:p>
          <w:p w14:paraId="70034519" w14:textId="77777777" w:rsidR="002B7E38" w:rsidRPr="008C5EF2" w:rsidRDefault="002B7E38" w:rsidP="002B7E38">
            <w:pPr>
              <w:spacing w:line="240" w:lineRule="atLeast"/>
              <w:jc w:val="center"/>
            </w:pPr>
            <w:r w:rsidRPr="008C5EF2">
              <w:t>Bd de l’Hôpital BP 686</w:t>
            </w:r>
          </w:p>
          <w:p w14:paraId="487ED1C8" w14:textId="77777777" w:rsidR="002B7E38" w:rsidRPr="008C5EF2" w:rsidRDefault="002B7E38" w:rsidP="002B7E38">
            <w:pPr>
              <w:spacing w:line="240" w:lineRule="atLeast"/>
              <w:jc w:val="center"/>
            </w:pPr>
            <w:r w:rsidRPr="008C5EF2">
              <w:t>97171 Pointe à Pitre Cedex</w:t>
            </w:r>
          </w:p>
          <w:p w14:paraId="4442CFAE" w14:textId="77777777" w:rsidR="002B7E38" w:rsidRDefault="002B7E38" w:rsidP="002B7E38">
            <w:pPr>
              <w:rPr>
                <w:b/>
                <w:bCs/>
              </w:rPr>
            </w:pPr>
          </w:p>
          <w:p w14:paraId="64F47615" w14:textId="77777777" w:rsidR="002B7E38" w:rsidRPr="00586671" w:rsidRDefault="002B7E38" w:rsidP="002B7E38">
            <w:pPr>
              <w:rPr>
                <w:rFonts w:cs="Arial"/>
              </w:rPr>
            </w:pPr>
          </w:p>
          <w:p w14:paraId="1162F560" w14:textId="77777777" w:rsidR="002B7E38" w:rsidRDefault="002B7E38" w:rsidP="002B7E38">
            <w:pPr>
              <w:jc w:val="center"/>
              <w:rPr>
                <w:rFonts w:cs="Arial"/>
                <w:b/>
                <w:bCs/>
                <w:caps/>
              </w:rPr>
            </w:pPr>
            <w:r>
              <w:rPr>
                <w:rFonts w:cs="Arial"/>
                <w:b/>
                <w:bCs/>
                <w:caps/>
              </w:rPr>
              <w:t xml:space="preserve">ANIMATIONS ET TELEPROSPECTION </w:t>
            </w:r>
          </w:p>
          <w:p w14:paraId="1C6C0D03" w14:textId="77777777" w:rsidR="002B7E38" w:rsidRPr="002612FE" w:rsidRDefault="002B7E38" w:rsidP="002B7E38">
            <w:pPr>
              <w:jc w:val="center"/>
              <w:rPr>
                <w:rFonts w:cs="Arial"/>
                <w:b/>
                <w:bCs/>
                <w:caps/>
              </w:rPr>
            </w:pPr>
            <w:r>
              <w:rPr>
                <w:rFonts w:cs="Arial"/>
                <w:b/>
                <w:bCs/>
                <w:caps/>
              </w:rPr>
              <w:t>Pour les collectes de sang de l’EFS</w:t>
            </w:r>
            <w:r w:rsidRPr="002612FE">
              <w:rPr>
                <w:rFonts w:cs="Arial"/>
                <w:b/>
                <w:bCs/>
                <w:caps/>
              </w:rPr>
              <w:t xml:space="preserve"> MARTINIQUE</w:t>
            </w:r>
            <w:r>
              <w:rPr>
                <w:rFonts w:cs="Arial"/>
                <w:b/>
                <w:bCs/>
                <w:caps/>
              </w:rPr>
              <w:t xml:space="preserve"> &amp; L’EFS Guadeloupe-GUYANE</w:t>
            </w:r>
          </w:p>
          <w:p w14:paraId="41CDEA83" w14:textId="77777777" w:rsidR="0005386A" w:rsidRPr="006975CA" w:rsidRDefault="0005386A" w:rsidP="00806D55">
            <w:pPr>
              <w:jc w:val="center"/>
              <w:rPr>
                <w:rFonts w:cs="Arial"/>
                <w:color w:val="0000FF"/>
              </w:rPr>
            </w:pPr>
          </w:p>
          <w:p w14:paraId="6EA856AD" w14:textId="08BEA2DF" w:rsidR="00BE7B48" w:rsidRPr="00112D61" w:rsidRDefault="2D113B91" w:rsidP="2D113B91">
            <w:pPr>
              <w:jc w:val="center"/>
              <w:rPr>
                <w:rFonts w:cs="Arial"/>
                <w:bCs/>
              </w:rPr>
            </w:pPr>
            <w:r w:rsidRPr="00452EA3">
              <w:rPr>
                <w:rFonts w:cs="Arial"/>
                <w:b/>
                <w:bCs/>
              </w:rPr>
              <w:t>Marché public services</w:t>
            </w:r>
            <w:r w:rsidR="00D644E5">
              <w:br/>
            </w:r>
            <w:r w:rsidR="001979DA">
              <w:rPr>
                <w:rFonts w:cs="Arial"/>
                <w:b/>
                <w:bCs/>
              </w:rPr>
              <w:t>Appel d’Offres Ouvert</w:t>
            </w:r>
            <w:r w:rsidR="00224E1F" w:rsidRPr="2D113B91">
              <w:rPr>
                <w:rFonts w:cs="Arial"/>
                <w:b/>
                <w:bCs/>
              </w:rPr>
              <w:t xml:space="preserve"> </w:t>
            </w:r>
            <w:r w:rsidR="00D644E5">
              <w:br/>
            </w:r>
            <w:r w:rsidRPr="00112D61">
              <w:rPr>
                <w:rFonts w:cs="Arial"/>
                <w:bCs/>
                <w:lang w:eastAsia="fr-FR"/>
              </w:rPr>
              <w:t xml:space="preserve">(Articles </w:t>
            </w:r>
            <w:r w:rsidR="00112D61" w:rsidRPr="00112D61">
              <w:t xml:space="preserve">L.2124-2 ainsi qu’aux articles R.2124-1, R.2124-2, R.2161-2 et R.2161-4 </w:t>
            </w:r>
            <w:r w:rsidRPr="00112D61">
              <w:rPr>
                <w:rFonts w:cs="Arial"/>
                <w:bCs/>
                <w:lang w:eastAsia="fr-FR"/>
              </w:rPr>
              <w:t>du code de la commande publique)</w:t>
            </w:r>
          </w:p>
          <w:p w14:paraId="3984BE2C" w14:textId="77777777" w:rsidR="00D644E5" w:rsidRPr="00BE7B48" w:rsidRDefault="00D644E5" w:rsidP="00BE7B48">
            <w:pPr>
              <w:jc w:val="center"/>
              <w:rPr>
                <w:rFonts w:cs="Arial"/>
                <w:b/>
              </w:rPr>
            </w:pPr>
            <w:bookmarkStart w:id="0" w:name="_GoBack"/>
            <w:bookmarkEnd w:id="0"/>
          </w:p>
          <w:p w14:paraId="41CDEA8A" w14:textId="58738F23" w:rsidR="0005386A" w:rsidRPr="003B09E4" w:rsidRDefault="0005386A" w:rsidP="003B09E4">
            <w:pPr>
              <w:jc w:val="center"/>
              <w:rPr>
                <w:rFonts w:cs="Arial"/>
                <w:b/>
              </w:rPr>
            </w:pPr>
            <w:r w:rsidRPr="009F6D8F">
              <w:rPr>
                <w:rFonts w:cs="Arial"/>
                <w:b/>
              </w:rPr>
              <w:t xml:space="preserve"> </w:t>
            </w:r>
          </w:p>
          <w:p w14:paraId="41CDEA8B" w14:textId="40F6178A" w:rsidR="0005386A" w:rsidRPr="006975CA" w:rsidRDefault="2D113B91" w:rsidP="2D113B91">
            <w:pPr>
              <w:jc w:val="center"/>
              <w:rPr>
                <w:rFonts w:cs="Arial"/>
                <w:b/>
                <w:bCs/>
                <w:caps/>
                <w:sz w:val="36"/>
                <w:szCs w:val="36"/>
              </w:rPr>
            </w:pPr>
            <w:r w:rsidRPr="2D113B91">
              <w:rPr>
                <w:rFonts w:cs="Arial"/>
                <w:b/>
                <w:bCs/>
                <w:caps/>
                <w:sz w:val="36"/>
                <w:szCs w:val="36"/>
              </w:rPr>
              <w:t>Acte d’engagement valant cahier des charges</w:t>
            </w:r>
          </w:p>
          <w:p w14:paraId="41CDEA8C" w14:textId="77777777" w:rsidR="0005386A" w:rsidRPr="006975CA" w:rsidRDefault="0005386A" w:rsidP="00806D55">
            <w:pPr>
              <w:rPr>
                <w:rFonts w:cs="Arial"/>
              </w:rPr>
            </w:pPr>
          </w:p>
          <w:p w14:paraId="41CDEA9B" w14:textId="6E587B12" w:rsidR="003B09E4" w:rsidRPr="00806D55" w:rsidRDefault="003B09E4" w:rsidP="00D644E5">
            <w:pPr>
              <w:rPr>
                <w:rFonts w:cs="Arial"/>
                <w:b/>
                <w:bCs/>
                <w:color w:val="FF0000"/>
              </w:rPr>
            </w:pPr>
          </w:p>
        </w:tc>
      </w:tr>
    </w:tbl>
    <w:p w14:paraId="41CDEA9E" w14:textId="6E26FE6D" w:rsidR="00293F87" w:rsidRDefault="2D113B91" w:rsidP="2D113B91">
      <w:pPr>
        <w:rPr>
          <w:rFonts w:cs="Arial"/>
          <w:b/>
          <w:bCs/>
          <w:sz w:val="24"/>
          <w:szCs w:val="24"/>
        </w:rPr>
      </w:pPr>
      <w:r w:rsidRPr="00FC0756">
        <w:rPr>
          <w:rFonts w:cs="Arial"/>
          <w:b/>
          <w:bCs/>
          <w:sz w:val="24"/>
          <w:szCs w:val="24"/>
        </w:rPr>
        <w:t xml:space="preserve">Référence de la consultation / TBA : </w:t>
      </w:r>
      <w:r w:rsidR="00BF0170">
        <w:rPr>
          <w:rFonts w:cs="Arial"/>
          <w:b/>
          <w:bCs/>
          <w:sz w:val="24"/>
          <w:szCs w:val="24"/>
        </w:rPr>
        <w:t>2026/EFS-GUAD/1</w:t>
      </w:r>
    </w:p>
    <w:p w14:paraId="41CDEAA0" w14:textId="77777777" w:rsidR="0005386A" w:rsidRPr="006975CA" w:rsidRDefault="0005386A" w:rsidP="2D113B91">
      <w:pPr>
        <w:jc w:val="center"/>
        <w:rPr>
          <w:rFonts w:cs="Arial"/>
          <w:b/>
          <w:bCs/>
        </w:rPr>
      </w:pPr>
      <w:r w:rsidRPr="2D113B91">
        <w:rPr>
          <w:rFonts w:cs="Arial"/>
        </w:rPr>
        <w:br w:type="page"/>
      </w:r>
      <w:r w:rsidR="2D113B91" w:rsidRPr="2D113B91">
        <w:rPr>
          <w:rFonts w:cs="Arial"/>
          <w:b/>
          <w:bCs/>
        </w:rPr>
        <w:lastRenderedPageBreak/>
        <w:t>SOMMAIRE</w:t>
      </w:r>
    </w:p>
    <w:p w14:paraId="308C62E1" w14:textId="161E8C65" w:rsidR="009F4AC1" w:rsidRDefault="0005386A">
      <w:pPr>
        <w:pStyle w:val="TM1"/>
        <w:rPr>
          <w:rFonts w:asciiTheme="minorHAnsi" w:eastAsiaTheme="minorEastAsia" w:hAnsiTheme="minorHAnsi" w:cstheme="minorBidi"/>
          <w:color w:val="auto"/>
          <w:sz w:val="22"/>
          <w:szCs w:val="22"/>
          <w:lang w:eastAsia="fr-FR"/>
        </w:rPr>
      </w:pPr>
      <w:r w:rsidRPr="2D113B91">
        <w:rPr>
          <w:rFonts w:asciiTheme="minorHAnsi" w:eastAsiaTheme="minorHAnsi" w:hAnsiTheme="minorHAnsi" w:cstheme="minorBidi"/>
          <w:bCs/>
          <w:caps/>
          <w:color w:val="C30D20" w:themeColor="accent1"/>
          <w:lang w:eastAsia="en-US"/>
        </w:rPr>
        <w:fldChar w:fldCharType="begin"/>
      </w:r>
      <w:r w:rsidRPr="00E804D8">
        <w:rPr>
          <w:bCs/>
        </w:rPr>
        <w:instrText xml:space="preserve"> TOC \o "1-2" \h \z \u </w:instrText>
      </w:r>
      <w:r w:rsidRPr="2D113B91">
        <w:rPr>
          <w:rFonts w:asciiTheme="minorHAnsi" w:eastAsiaTheme="minorHAnsi" w:hAnsiTheme="minorHAnsi" w:cstheme="minorBidi"/>
          <w:bCs/>
          <w:caps/>
          <w:color w:val="C30D20" w:themeColor="accent1"/>
          <w:lang w:eastAsia="en-US"/>
        </w:rPr>
        <w:fldChar w:fldCharType="separate"/>
      </w:r>
      <w:hyperlink w:anchor="_Toc215237658" w:history="1">
        <w:r w:rsidR="009F4AC1" w:rsidRPr="006652C0">
          <w:rPr>
            <w:rStyle w:val="Lienhypertexte"/>
            <w14:scene3d>
              <w14:camera w14:prst="orthographicFront"/>
              <w14:lightRig w14:rig="threePt" w14:dir="t">
                <w14:rot w14:lat="0" w14:lon="0" w14:rev="0"/>
              </w14:lightRig>
            </w14:scene3d>
          </w:rPr>
          <w:t>PARTIE 1 -</w:t>
        </w:r>
        <w:r w:rsidR="009F4AC1" w:rsidRPr="006652C0">
          <w:rPr>
            <w:rStyle w:val="Lienhypertexte"/>
          </w:rPr>
          <w:t xml:space="preserve"> CLAUSES DE PRESENTATION GENERALE ET TECHNIQUES</w:t>
        </w:r>
        <w:r w:rsidR="009F4AC1">
          <w:rPr>
            <w:webHidden/>
          </w:rPr>
          <w:tab/>
        </w:r>
        <w:r w:rsidR="009F4AC1">
          <w:rPr>
            <w:webHidden/>
          </w:rPr>
          <w:fldChar w:fldCharType="begin"/>
        </w:r>
        <w:r w:rsidR="009F4AC1">
          <w:rPr>
            <w:webHidden/>
          </w:rPr>
          <w:instrText xml:space="preserve"> PAGEREF _Toc215237658 \h </w:instrText>
        </w:r>
        <w:r w:rsidR="009F4AC1">
          <w:rPr>
            <w:webHidden/>
          </w:rPr>
        </w:r>
        <w:r w:rsidR="009F4AC1">
          <w:rPr>
            <w:webHidden/>
          </w:rPr>
          <w:fldChar w:fldCharType="separate"/>
        </w:r>
        <w:r w:rsidR="009F4AC1">
          <w:rPr>
            <w:webHidden/>
          </w:rPr>
          <w:t>4</w:t>
        </w:r>
        <w:r w:rsidR="009F4AC1">
          <w:rPr>
            <w:webHidden/>
          </w:rPr>
          <w:fldChar w:fldCharType="end"/>
        </w:r>
      </w:hyperlink>
    </w:p>
    <w:p w14:paraId="14BA21B1" w14:textId="416EE476" w:rsidR="009F4AC1" w:rsidRDefault="00112D61">
      <w:pPr>
        <w:pStyle w:val="TM2"/>
        <w:rPr>
          <w:rFonts w:asciiTheme="minorHAnsi" w:eastAsiaTheme="minorEastAsia" w:hAnsiTheme="minorHAnsi" w:cstheme="minorBidi"/>
          <w:b w:val="0"/>
          <w:color w:val="auto"/>
          <w:sz w:val="22"/>
          <w:szCs w:val="22"/>
          <w:lang w:eastAsia="fr-FR"/>
        </w:rPr>
      </w:pPr>
      <w:hyperlink w:anchor="_Toc215237659" w:history="1">
        <w:r w:rsidR="009F4AC1" w:rsidRPr="006652C0">
          <w:rPr>
            <w:rStyle w:val="Lienhypertexte"/>
          </w:rPr>
          <w:t>1.1. Préambule / Description de l’EFS</w:t>
        </w:r>
        <w:r w:rsidR="009F4AC1">
          <w:rPr>
            <w:webHidden/>
          </w:rPr>
          <w:tab/>
        </w:r>
        <w:r w:rsidR="009F4AC1">
          <w:rPr>
            <w:webHidden/>
          </w:rPr>
          <w:fldChar w:fldCharType="begin"/>
        </w:r>
        <w:r w:rsidR="009F4AC1">
          <w:rPr>
            <w:webHidden/>
          </w:rPr>
          <w:instrText xml:space="preserve"> PAGEREF _Toc215237659 \h </w:instrText>
        </w:r>
        <w:r w:rsidR="009F4AC1">
          <w:rPr>
            <w:webHidden/>
          </w:rPr>
        </w:r>
        <w:r w:rsidR="009F4AC1">
          <w:rPr>
            <w:webHidden/>
          </w:rPr>
          <w:fldChar w:fldCharType="separate"/>
        </w:r>
        <w:r w:rsidR="009F4AC1">
          <w:rPr>
            <w:webHidden/>
          </w:rPr>
          <w:t>4</w:t>
        </w:r>
        <w:r w:rsidR="009F4AC1">
          <w:rPr>
            <w:webHidden/>
          </w:rPr>
          <w:fldChar w:fldCharType="end"/>
        </w:r>
      </w:hyperlink>
    </w:p>
    <w:p w14:paraId="43AB2F82" w14:textId="3B937FB6" w:rsidR="009F4AC1" w:rsidRDefault="00112D61">
      <w:pPr>
        <w:pStyle w:val="TM2"/>
        <w:rPr>
          <w:rFonts w:asciiTheme="minorHAnsi" w:eastAsiaTheme="minorEastAsia" w:hAnsiTheme="minorHAnsi" w:cstheme="minorBidi"/>
          <w:b w:val="0"/>
          <w:color w:val="auto"/>
          <w:sz w:val="22"/>
          <w:szCs w:val="22"/>
          <w:lang w:eastAsia="fr-FR"/>
        </w:rPr>
      </w:pPr>
      <w:hyperlink w:anchor="_Toc215237660" w:history="1">
        <w:r w:rsidR="009F4AC1" w:rsidRPr="006652C0">
          <w:rPr>
            <w:rStyle w:val="Lienhypertexte"/>
          </w:rPr>
          <w:t>1.2. Description des fournitures et/ou des Services</w:t>
        </w:r>
        <w:r w:rsidR="009F4AC1">
          <w:rPr>
            <w:webHidden/>
          </w:rPr>
          <w:tab/>
        </w:r>
        <w:r w:rsidR="009F4AC1">
          <w:rPr>
            <w:webHidden/>
          </w:rPr>
          <w:fldChar w:fldCharType="begin"/>
        </w:r>
        <w:r w:rsidR="009F4AC1">
          <w:rPr>
            <w:webHidden/>
          </w:rPr>
          <w:instrText xml:space="preserve"> PAGEREF _Toc215237660 \h </w:instrText>
        </w:r>
        <w:r w:rsidR="009F4AC1">
          <w:rPr>
            <w:webHidden/>
          </w:rPr>
        </w:r>
        <w:r w:rsidR="009F4AC1">
          <w:rPr>
            <w:webHidden/>
          </w:rPr>
          <w:fldChar w:fldCharType="separate"/>
        </w:r>
        <w:r w:rsidR="009F4AC1">
          <w:rPr>
            <w:webHidden/>
          </w:rPr>
          <w:t>4</w:t>
        </w:r>
        <w:r w:rsidR="009F4AC1">
          <w:rPr>
            <w:webHidden/>
          </w:rPr>
          <w:fldChar w:fldCharType="end"/>
        </w:r>
      </w:hyperlink>
    </w:p>
    <w:p w14:paraId="194A6E83" w14:textId="5C2A062D" w:rsidR="009F4AC1" w:rsidRDefault="00112D61">
      <w:pPr>
        <w:pStyle w:val="TM2"/>
        <w:rPr>
          <w:rFonts w:asciiTheme="minorHAnsi" w:eastAsiaTheme="minorEastAsia" w:hAnsiTheme="minorHAnsi" w:cstheme="minorBidi"/>
          <w:b w:val="0"/>
          <w:color w:val="auto"/>
          <w:sz w:val="22"/>
          <w:szCs w:val="22"/>
          <w:lang w:eastAsia="fr-FR"/>
        </w:rPr>
      </w:pPr>
      <w:hyperlink w:anchor="_Toc215237661" w:history="1">
        <w:r w:rsidR="009F4AC1" w:rsidRPr="006652C0">
          <w:rPr>
            <w:rStyle w:val="Lienhypertexte"/>
          </w:rPr>
          <w:t>1.1. Organisation mise en place par l’EFS- Délais - Planning d’exécution</w:t>
        </w:r>
        <w:r w:rsidR="009F4AC1">
          <w:rPr>
            <w:webHidden/>
          </w:rPr>
          <w:tab/>
        </w:r>
        <w:r w:rsidR="009F4AC1">
          <w:rPr>
            <w:webHidden/>
          </w:rPr>
          <w:fldChar w:fldCharType="begin"/>
        </w:r>
        <w:r w:rsidR="009F4AC1">
          <w:rPr>
            <w:webHidden/>
          </w:rPr>
          <w:instrText xml:space="preserve"> PAGEREF _Toc215237661 \h </w:instrText>
        </w:r>
        <w:r w:rsidR="009F4AC1">
          <w:rPr>
            <w:webHidden/>
          </w:rPr>
        </w:r>
        <w:r w:rsidR="009F4AC1">
          <w:rPr>
            <w:webHidden/>
          </w:rPr>
          <w:fldChar w:fldCharType="separate"/>
        </w:r>
        <w:r w:rsidR="009F4AC1">
          <w:rPr>
            <w:webHidden/>
          </w:rPr>
          <w:t>5</w:t>
        </w:r>
        <w:r w:rsidR="009F4AC1">
          <w:rPr>
            <w:webHidden/>
          </w:rPr>
          <w:fldChar w:fldCharType="end"/>
        </w:r>
      </w:hyperlink>
    </w:p>
    <w:p w14:paraId="577E5AB9" w14:textId="0AA4D70F" w:rsidR="009F4AC1" w:rsidRDefault="00112D61">
      <w:pPr>
        <w:pStyle w:val="TM2"/>
        <w:rPr>
          <w:rFonts w:asciiTheme="minorHAnsi" w:eastAsiaTheme="minorEastAsia" w:hAnsiTheme="minorHAnsi" w:cstheme="minorBidi"/>
          <w:b w:val="0"/>
          <w:color w:val="auto"/>
          <w:sz w:val="22"/>
          <w:szCs w:val="22"/>
          <w:lang w:eastAsia="fr-FR"/>
        </w:rPr>
      </w:pPr>
      <w:hyperlink w:anchor="_Toc215237662" w:history="1">
        <w:r w:rsidR="009F4AC1" w:rsidRPr="006652C0">
          <w:rPr>
            <w:rStyle w:val="Lienhypertexte"/>
          </w:rPr>
          <w:t>Le profil des animateurs et leur encadrement</w:t>
        </w:r>
        <w:r w:rsidR="009F4AC1">
          <w:rPr>
            <w:webHidden/>
          </w:rPr>
          <w:tab/>
        </w:r>
        <w:r w:rsidR="009F4AC1">
          <w:rPr>
            <w:webHidden/>
          </w:rPr>
          <w:fldChar w:fldCharType="begin"/>
        </w:r>
        <w:r w:rsidR="009F4AC1">
          <w:rPr>
            <w:webHidden/>
          </w:rPr>
          <w:instrText xml:space="preserve"> PAGEREF _Toc215237662 \h </w:instrText>
        </w:r>
        <w:r w:rsidR="009F4AC1">
          <w:rPr>
            <w:webHidden/>
          </w:rPr>
        </w:r>
        <w:r w:rsidR="009F4AC1">
          <w:rPr>
            <w:webHidden/>
          </w:rPr>
          <w:fldChar w:fldCharType="separate"/>
        </w:r>
        <w:r w:rsidR="009F4AC1">
          <w:rPr>
            <w:webHidden/>
          </w:rPr>
          <w:t>5</w:t>
        </w:r>
        <w:r w:rsidR="009F4AC1">
          <w:rPr>
            <w:webHidden/>
          </w:rPr>
          <w:fldChar w:fldCharType="end"/>
        </w:r>
      </w:hyperlink>
    </w:p>
    <w:p w14:paraId="256B61D2" w14:textId="6F72EC76" w:rsidR="009F4AC1" w:rsidRDefault="00112D61">
      <w:pPr>
        <w:pStyle w:val="TM2"/>
        <w:rPr>
          <w:rFonts w:asciiTheme="minorHAnsi" w:eastAsiaTheme="minorEastAsia" w:hAnsiTheme="minorHAnsi" w:cstheme="minorBidi"/>
          <w:b w:val="0"/>
          <w:color w:val="auto"/>
          <w:sz w:val="22"/>
          <w:szCs w:val="22"/>
          <w:lang w:eastAsia="fr-FR"/>
        </w:rPr>
      </w:pPr>
      <w:hyperlink w:anchor="_Toc215237663" w:history="1">
        <w:r w:rsidR="009F4AC1" w:rsidRPr="006652C0">
          <w:rPr>
            <w:rStyle w:val="Lienhypertexte"/>
          </w:rPr>
          <w:t>1.2. Livrables attendus</w:t>
        </w:r>
        <w:r w:rsidR="009F4AC1">
          <w:rPr>
            <w:webHidden/>
          </w:rPr>
          <w:tab/>
        </w:r>
        <w:r w:rsidR="009F4AC1">
          <w:rPr>
            <w:webHidden/>
          </w:rPr>
          <w:fldChar w:fldCharType="begin"/>
        </w:r>
        <w:r w:rsidR="009F4AC1">
          <w:rPr>
            <w:webHidden/>
          </w:rPr>
          <w:instrText xml:space="preserve"> PAGEREF _Toc215237663 \h </w:instrText>
        </w:r>
        <w:r w:rsidR="009F4AC1">
          <w:rPr>
            <w:webHidden/>
          </w:rPr>
        </w:r>
        <w:r w:rsidR="009F4AC1">
          <w:rPr>
            <w:webHidden/>
          </w:rPr>
          <w:fldChar w:fldCharType="separate"/>
        </w:r>
        <w:r w:rsidR="009F4AC1">
          <w:rPr>
            <w:webHidden/>
          </w:rPr>
          <w:t>6</w:t>
        </w:r>
        <w:r w:rsidR="009F4AC1">
          <w:rPr>
            <w:webHidden/>
          </w:rPr>
          <w:fldChar w:fldCharType="end"/>
        </w:r>
      </w:hyperlink>
    </w:p>
    <w:p w14:paraId="23947D5F" w14:textId="35912505" w:rsidR="009F4AC1" w:rsidRDefault="00112D61">
      <w:pPr>
        <w:pStyle w:val="TM2"/>
        <w:rPr>
          <w:rFonts w:asciiTheme="minorHAnsi" w:eastAsiaTheme="minorEastAsia" w:hAnsiTheme="minorHAnsi" w:cstheme="minorBidi"/>
          <w:b w:val="0"/>
          <w:color w:val="auto"/>
          <w:sz w:val="22"/>
          <w:szCs w:val="22"/>
          <w:lang w:eastAsia="fr-FR"/>
        </w:rPr>
      </w:pPr>
      <w:hyperlink w:anchor="_Toc215237664" w:history="1">
        <w:r w:rsidR="009F4AC1" w:rsidRPr="006652C0">
          <w:rPr>
            <w:rStyle w:val="Lienhypertexte"/>
          </w:rPr>
          <w:t>Reporting et suivi des prestations</w:t>
        </w:r>
        <w:r w:rsidR="009F4AC1">
          <w:rPr>
            <w:webHidden/>
          </w:rPr>
          <w:tab/>
        </w:r>
        <w:r w:rsidR="009F4AC1">
          <w:rPr>
            <w:webHidden/>
          </w:rPr>
          <w:fldChar w:fldCharType="begin"/>
        </w:r>
        <w:r w:rsidR="009F4AC1">
          <w:rPr>
            <w:webHidden/>
          </w:rPr>
          <w:instrText xml:space="preserve"> PAGEREF _Toc215237664 \h </w:instrText>
        </w:r>
        <w:r w:rsidR="009F4AC1">
          <w:rPr>
            <w:webHidden/>
          </w:rPr>
        </w:r>
        <w:r w:rsidR="009F4AC1">
          <w:rPr>
            <w:webHidden/>
          </w:rPr>
          <w:fldChar w:fldCharType="separate"/>
        </w:r>
        <w:r w:rsidR="009F4AC1">
          <w:rPr>
            <w:webHidden/>
          </w:rPr>
          <w:t>6</w:t>
        </w:r>
        <w:r w:rsidR="009F4AC1">
          <w:rPr>
            <w:webHidden/>
          </w:rPr>
          <w:fldChar w:fldCharType="end"/>
        </w:r>
      </w:hyperlink>
    </w:p>
    <w:p w14:paraId="129A7550" w14:textId="7EE1BA03" w:rsidR="009F4AC1" w:rsidRDefault="00112D61">
      <w:pPr>
        <w:pStyle w:val="TM1"/>
        <w:rPr>
          <w:rFonts w:asciiTheme="minorHAnsi" w:eastAsiaTheme="minorEastAsia" w:hAnsiTheme="minorHAnsi" w:cstheme="minorBidi"/>
          <w:color w:val="auto"/>
          <w:sz w:val="22"/>
          <w:szCs w:val="22"/>
          <w:lang w:eastAsia="fr-FR"/>
        </w:rPr>
      </w:pPr>
      <w:hyperlink w:anchor="_Toc215237665" w:history="1">
        <w:r w:rsidR="009F4AC1" w:rsidRPr="006652C0">
          <w:rPr>
            <w:rStyle w:val="Lienhypertexte"/>
            <w:rFonts w:eastAsia="ArialNarrow" w:cs="Arial"/>
            <w14:scene3d>
              <w14:camera w14:prst="orthographicFront"/>
              <w14:lightRig w14:rig="threePt" w14:dir="t">
                <w14:rot w14:lat="0" w14:lon="0" w14:rev="0"/>
              </w14:lightRig>
            </w14:scene3d>
          </w:rPr>
          <w:t>PARTIE 2 -</w:t>
        </w:r>
        <w:r w:rsidR="009F4AC1" w:rsidRPr="006652C0">
          <w:rPr>
            <w:rStyle w:val="Lienhypertexte"/>
          </w:rPr>
          <w:t xml:space="preserve"> DISPOSITIONS ADMINISTRATIVES</w:t>
        </w:r>
        <w:r w:rsidR="009F4AC1">
          <w:rPr>
            <w:webHidden/>
          </w:rPr>
          <w:tab/>
        </w:r>
        <w:r w:rsidR="009F4AC1">
          <w:rPr>
            <w:webHidden/>
          </w:rPr>
          <w:fldChar w:fldCharType="begin"/>
        </w:r>
        <w:r w:rsidR="009F4AC1">
          <w:rPr>
            <w:webHidden/>
          </w:rPr>
          <w:instrText xml:space="preserve"> PAGEREF _Toc215237665 \h </w:instrText>
        </w:r>
        <w:r w:rsidR="009F4AC1">
          <w:rPr>
            <w:webHidden/>
          </w:rPr>
        </w:r>
        <w:r w:rsidR="009F4AC1">
          <w:rPr>
            <w:webHidden/>
          </w:rPr>
          <w:fldChar w:fldCharType="separate"/>
        </w:r>
        <w:r w:rsidR="009F4AC1">
          <w:rPr>
            <w:webHidden/>
          </w:rPr>
          <w:t>7</w:t>
        </w:r>
        <w:r w:rsidR="009F4AC1">
          <w:rPr>
            <w:webHidden/>
          </w:rPr>
          <w:fldChar w:fldCharType="end"/>
        </w:r>
      </w:hyperlink>
    </w:p>
    <w:p w14:paraId="4A9342B2" w14:textId="79BF82AC" w:rsidR="009F4AC1" w:rsidRDefault="00112D61">
      <w:pPr>
        <w:pStyle w:val="TM2"/>
        <w:rPr>
          <w:rFonts w:asciiTheme="minorHAnsi" w:eastAsiaTheme="minorEastAsia" w:hAnsiTheme="minorHAnsi" w:cstheme="minorBidi"/>
          <w:b w:val="0"/>
          <w:color w:val="auto"/>
          <w:sz w:val="22"/>
          <w:szCs w:val="22"/>
          <w:lang w:eastAsia="fr-FR"/>
        </w:rPr>
      </w:pPr>
      <w:hyperlink w:anchor="_Toc215237666" w:history="1">
        <w:r w:rsidR="009F4AC1" w:rsidRPr="006652C0">
          <w:rPr>
            <w:rStyle w:val="Lienhypertexte"/>
          </w:rPr>
          <w:t>2.1. Objet du marché public</w:t>
        </w:r>
        <w:r w:rsidR="009F4AC1">
          <w:rPr>
            <w:webHidden/>
          </w:rPr>
          <w:tab/>
        </w:r>
        <w:r w:rsidR="009F4AC1">
          <w:rPr>
            <w:webHidden/>
          </w:rPr>
          <w:fldChar w:fldCharType="begin"/>
        </w:r>
        <w:r w:rsidR="009F4AC1">
          <w:rPr>
            <w:webHidden/>
          </w:rPr>
          <w:instrText xml:space="preserve"> PAGEREF _Toc215237666 \h </w:instrText>
        </w:r>
        <w:r w:rsidR="009F4AC1">
          <w:rPr>
            <w:webHidden/>
          </w:rPr>
        </w:r>
        <w:r w:rsidR="009F4AC1">
          <w:rPr>
            <w:webHidden/>
          </w:rPr>
          <w:fldChar w:fldCharType="separate"/>
        </w:r>
        <w:r w:rsidR="009F4AC1">
          <w:rPr>
            <w:webHidden/>
          </w:rPr>
          <w:t>7</w:t>
        </w:r>
        <w:r w:rsidR="009F4AC1">
          <w:rPr>
            <w:webHidden/>
          </w:rPr>
          <w:fldChar w:fldCharType="end"/>
        </w:r>
      </w:hyperlink>
    </w:p>
    <w:p w14:paraId="0E728F31" w14:textId="158DCB84" w:rsidR="009F4AC1" w:rsidRDefault="00112D61">
      <w:pPr>
        <w:pStyle w:val="TM2"/>
        <w:rPr>
          <w:rFonts w:asciiTheme="minorHAnsi" w:eastAsiaTheme="minorEastAsia" w:hAnsiTheme="minorHAnsi" w:cstheme="minorBidi"/>
          <w:b w:val="0"/>
          <w:color w:val="auto"/>
          <w:sz w:val="22"/>
          <w:szCs w:val="22"/>
          <w:lang w:eastAsia="fr-FR"/>
        </w:rPr>
      </w:pPr>
      <w:hyperlink w:anchor="_Toc215237667" w:history="1">
        <w:r w:rsidR="009F4AC1" w:rsidRPr="006652C0">
          <w:rPr>
            <w:rStyle w:val="Lienhypertexte"/>
          </w:rPr>
          <w:t>2.2. Procédure de passation</w:t>
        </w:r>
        <w:r w:rsidR="009F4AC1">
          <w:rPr>
            <w:webHidden/>
          </w:rPr>
          <w:tab/>
        </w:r>
        <w:r w:rsidR="009F4AC1">
          <w:rPr>
            <w:webHidden/>
          </w:rPr>
          <w:fldChar w:fldCharType="begin"/>
        </w:r>
        <w:r w:rsidR="009F4AC1">
          <w:rPr>
            <w:webHidden/>
          </w:rPr>
          <w:instrText xml:space="preserve"> PAGEREF _Toc215237667 \h </w:instrText>
        </w:r>
        <w:r w:rsidR="009F4AC1">
          <w:rPr>
            <w:webHidden/>
          </w:rPr>
        </w:r>
        <w:r w:rsidR="009F4AC1">
          <w:rPr>
            <w:webHidden/>
          </w:rPr>
          <w:fldChar w:fldCharType="separate"/>
        </w:r>
        <w:r w:rsidR="009F4AC1">
          <w:rPr>
            <w:webHidden/>
          </w:rPr>
          <w:t>7</w:t>
        </w:r>
        <w:r w:rsidR="009F4AC1">
          <w:rPr>
            <w:webHidden/>
          </w:rPr>
          <w:fldChar w:fldCharType="end"/>
        </w:r>
      </w:hyperlink>
    </w:p>
    <w:p w14:paraId="5BEC0D30" w14:textId="4E9676CB" w:rsidR="009F4AC1" w:rsidRDefault="00112D61">
      <w:pPr>
        <w:pStyle w:val="TM2"/>
        <w:rPr>
          <w:rFonts w:asciiTheme="minorHAnsi" w:eastAsiaTheme="minorEastAsia" w:hAnsiTheme="minorHAnsi" w:cstheme="minorBidi"/>
          <w:b w:val="0"/>
          <w:color w:val="auto"/>
          <w:sz w:val="22"/>
          <w:szCs w:val="22"/>
          <w:lang w:eastAsia="fr-FR"/>
        </w:rPr>
      </w:pPr>
      <w:hyperlink w:anchor="_Toc215237668" w:history="1">
        <w:r w:rsidR="009F4AC1" w:rsidRPr="006652C0">
          <w:rPr>
            <w:rStyle w:val="Lienhypertexte"/>
          </w:rPr>
          <w:t>2.3. Marché sans publicité ni mise en concurrence préalables pour des prestations similaires</w:t>
        </w:r>
        <w:r w:rsidR="009F4AC1">
          <w:rPr>
            <w:webHidden/>
          </w:rPr>
          <w:tab/>
        </w:r>
        <w:r w:rsidR="009F4AC1">
          <w:rPr>
            <w:webHidden/>
          </w:rPr>
          <w:fldChar w:fldCharType="begin"/>
        </w:r>
        <w:r w:rsidR="009F4AC1">
          <w:rPr>
            <w:webHidden/>
          </w:rPr>
          <w:instrText xml:space="preserve"> PAGEREF _Toc215237668 \h </w:instrText>
        </w:r>
        <w:r w:rsidR="009F4AC1">
          <w:rPr>
            <w:webHidden/>
          </w:rPr>
        </w:r>
        <w:r w:rsidR="009F4AC1">
          <w:rPr>
            <w:webHidden/>
          </w:rPr>
          <w:fldChar w:fldCharType="separate"/>
        </w:r>
        <w:r w:rsidR="009F4AC1">
          <w:rPr>
            <w:webHidden/>
          </w:rPr>
          <w:t>7</w:t>
        </w:r>
        <w:r w:rsidR="009F4AC1">
          <w:rPr>
            <w:webHidden/>
          </w:rPr>
          <w:fldChar w:fldCharType="end"/>
        </w:r>
      </w:hyperlink>
    </w:p>
    <w:p w14:paraId="09C2C1BC" w14:textId="5A270BC2" w:rsidR="009F4AC1" w:rsidRDefault="00112D61">
      <w:pPr>
        <w:pStyle w:val="TM2"/>
        <w:rPr>
          <w:rFonts w:asciiTheme="minorHAnsi" w:eastAsiaTheme="minorEastAsia" w:hAnsiTheme="minorHAnsi" w:cstheme="minorBidi"/>
          <w:b w:val="0"/>
          <w:color w:val="auto"/>
          <w:sz w:val="22"/>
          <w:szCs w:val="22"/>
          <w:lang w:eastAsia="fr-FR"/>
        </w:rPr>
      </w:pPr>
      <w:hyperlink w:anchor="_Toc215237669" w:history="1">
        <w:r w:rsidR="009F4AC1" w:rsidRPr="006652C0">
          <w:rPr>
            <w:rStyle w:val="Lienhypertexte"/>
          </w:rPr>
          <w:t>2.4. Allotissement</w:t>
        </w:r>
        <w:r w:rsidR="009F4AC1">
          <w:rPr>
            <w:webHidden/>
          </w:rPr>
          <w:tab/>
        </w:r>
        <w:r w:rsidR="009F4AC1">
          <w:rPr>
            <w:webHidden/>
          </w:rPr>
          <w:fldChar w:fldCharType="begin"/>
        </w:r>
        <w:r w:rsidR="009F4AC1">
          <w:rPr>
            <w:webHidden/>
          </w:rPr>
          <w:instrText xml:space="preserve"> PAGEREF _Toc215237669 \h </w:instrText>
        </w:r>
        <w:r w:rsidR="009F4AC1">
          <w:rPr>
            <w:webHidden/>
          </w:rPr>
        </w:r>
        <w:r w:rsidR="009F4AC1">
          <w:rPr>
            <w:webHidden/>
          </w:rPr>
          <w:fldChar w:fldCharType="separate"/>
        </w:r>
        <w:r w:rsidR="009F4AC1">
          <w:rPr>
            <w:webHidden/>
          </w:rPr>
          <w:t>7</w:t>
        </w:r>
        <w:r w:rsidR="009F4AC1">
          <w:rPr>
            <w:webHidden/>
          </w:rPr>
          <w:fldChar w:fldCharType="end"/>
        </w:r>
      </w:hyperlink>
    </w:p>
    <w:p w14:paraId="0F8EEDDD" w14:textId="597934EA" w:rsidR="009F4AC1" w:rsidRDefault="00112D61">
      <w:pPr>
        <w:pStyle w:val="TM2"/>
        <w:rPr>
          <w:rFonts w:asciiTheme="minorHAnsi" w:eastAsiaTheme="minorEastAsia" w:hAnsiTheme="minorHAnsi" w:cstheme="minorBidi"/>
          <w:b w:val="0"/>
          <w:color w:val="auto"/>
          <w:sz w:val="22"/>
          <w:szCs w:val="22"/>
          <w:lang w:eastAsia="fr-FR"/>
        </w:rPr>
      </w:pPr>
      <w:hyperlink w:anchor="_Toc215237670" w:history="1">
        <w:r w:rsidR="009F4AC1" w:rsidRPr="006652C0">
          <w:rPr>
            <w:rStyle w:val="Lienhypertexte"/>
          </w:rPr>
          <w:t>2.5. Forme du marché public</w:t>
        </w:r>
        <w:r w:rsidR="009F4AC1">
          <w:rPr>
            <w:webHidden/>
          </w:rPr>
          <w:tab/>
        </w:r>
        <w:r w:rsidR="009F4AC1">
          <w:rPr>
            <w:webHidden/>
          </w:rPr>
          <w:fldChar w:fldCharType="begin"/>
        </w:r>
        <w:r w:rsidR="009F4AC1">
          <w:rPr>
            <w:webHidden/>
          </w:rPr>
          <w:instrText xml:space="preserve"> PAGEREF _Toc215237670 \h </w:instrText>
        </w:r>
        <w:r w:rsidR="009F4AC1">
          <w:rPr>
            <w:webHidden/>
          </w:rPr>
        </w:r>
        <w:r w:rsidR="009F4AC1">
          <w:rPr>
            <w:webHidden/>
          </w:rPr>
          <w:fldChar w:fldCharType="separate"/>
        </w:r>
        <w:r w:rsidR="009F4AC1">
          <w:rPr>
            <w:webHidden/>
          </w:rPr>
          <w:t>7</w:t>
        </w:r>
        <w:r w:rsidR="009F4AC1">
          <w:rPr>
            <w:webHidden/>
          </w:rPr>
          <w:fldChar w:fldCharType="end"/>
        </w:r>
      </w:hyperlink>
    </w:p>
    <w:p w14:paraId="79480356" w14:textId="50A61864" w:rsidR="009F4AC1" w:rsidRDefault="00112D61">
      <w:pPr>
        <w:pStyle w:val="TM2"/>
        <w:rPr>
          <w:rFonts w:asciiTheme="minorHAnsi" w:eastAsiaTheme="minorEastAsia" w:hAnsiTheme="minorHAnsi" w:cstheme="minorBidi"/>
          <w:b w:val="0"/>
          <w:color w:val="auto"/>
          <w:sz w:val="22"/>
          <w:szCs w:val="22"/>
          <w:lang w:eastAsia="fr-FR"/>
        </w:rPr>
      </w:pPr>
      <w:hyperlink w:anchor="_Toc215237671" w:history="1">
        <w:r w:rsidR="009F4AC1" w:rsidRPr="006652C0">
          <w:rPr>
            <w:rStyle w:val="Lienhypertexte"/>
          </w:rPr>
          <w:t>2.6. Estimation du marché public</w:t>
        </w:r>
        <w:r w:rsidR="009F4AC1">
          <w:rPr>
            <w:webHidden/>
          </w:rPr>
          <w:tab/>
        </w:r>
        <w:r w:rsidR="009F4AC1">
          <w:rPr>
            <w:webHidden/>
          </w:rPr>
          <w:fldChar w:fldCharType="begin"/>
        </w:r>
        <w:r w:rsidR="009F4AC1">
          <w:rPr>
            <w:webHidden/>
          </w:rPr>
          <w:instrText xml:space="preserve"> PAGEREF _Toc215237671 \h </w:instrText>
        </w:r>
        <w:r w:rsidR="009F4AC1">
          <w:rPr>
            <w:webHidden/>
          </w:rPr>
        </w:r>
        <w:r w:rsidR="009F4AC1">
          <w:rPr>
            <w:webHidden/>
          </w:rPr>
          <w:fldChar w:fldCharType="separate"/>
        </w:r>
        <w:r w:rsidR="009F4AC1">
          <w:rPr>
            <w:webHidden/>
          </w:rPr>
          <w:t>8</w:t>
        </w:r>
        <w:r w:rsidR="009F4AC1">
          <w:rPr>
            <w:webHidden/>
          </w:rPr>
          <w:fldChar w:fldCharType="end"/>
        </w:r>
      </w:hyperlink>
    </w:p>
    <w:p w14:paraId="5AB4E217" w14:textId="427D09C1" w:rsidR="009F4AC1" w:rsidRDefault="00112D61">
      <w:pPr>
        <w:pStyle w:val="TM2"/>
        <w:rPr>
          <w:rFonts w:asciiTheme="minorHAnsi" w:eastAsiaTheme="minorEastAsia" w:hAnsiTheme="minorHAnsi" w:cstheme="minorBidi"/>
          <w:b w:val="0"/>
          <w:color w:val="auto"/>
          <w:sz w:val="22"/>
          <w:szCs w:val="22"/>
          <w:lang w:eastAsia="fr-FR"/>
        </w:rPr>
      </w:pPr>
      <w:hyperlink w:anchor="_Toc215237672" w:history="1">
        <w:r w:rsidR="009F4AC1" w:rsidRPr="006652C0">
          <w:rPr>
            <w:rStyle w:val="Lienhypertexte"/>
          </w:rPr>
          <w:t>2.7. Durée du marché public</w:t>
        </w:r>
        <w:r w:rsidR="009F4AC1">
          <w:rPr>
            <w:webHidden/>
          </w:rPr>
          <w:tab/>
        </w:r>
        <w:r w:rsidR="009F4AC1">
          <w:rPr>
            <w:webHidden/>
          </w:rPr>
          <w:fldChar w:fldCharType="begin"/>
        </w:r>
        <w:r w:rsidR="009F4AC1">
          <w:rPr>
            <w:webHidden/>
          </w:rPr>
          <w:instrText xml:space="preserve"> PAGEREF _Toc215237672 \h </w:instrText>
        </w:r>
        <w:r w:rsidR="009F4AC1">
          <w:rPr>
            <w:webHidden/>
          </w:rPr>
        </w:r>
        <w:r w:rsidR="009F4AC1">
          <w:rPr>
            <w:webHidden/>
          </w:rPr>
          <w:fldChar w:fldCharType="separate"/>
        </w:r>
        <w:r w:rsidR="009F4AC1">
          <w:rPr>
            <w:webHidden/>
          </w:rPr>
          <w:t>8</w:t>
        </w:r>
        <w:r w:rsidR="009F4AC1">
          <w:rPr>
            <w:webHidden/>
          </w:rPr>
          <w:fldChar w:fldCharType="end"/>
        </w:r>
      </w:hyperlink>
    </w:p>
    <w:p w14:paraId="68528344" w14:textId="46165039" w:rsidR="009F4AC1" w:rsidRDefault="00112D61">
      <w:pPr>
        <w:pStyle w:val="TM2"/>
        <w:rPr>
          <w:rFonts w:asciiTheme="minorHAnsi" w:eastAsiaTheme="minorEastAsia" w:hAnsiTheme="minorHAnsi" w:cstheme="minorBidi"/>
          <w:b w:val="0"/>
          <w:color w:val="auto"/>
          <w:sz w:val="22"/>
          <w:szCs w:val="22"/>
          <w:lang w:eastAsia="fr-FR"/>
        </w:rPr>
      </w:pPr>
      <w:hyperlink w:anchor="_Toc215237673" w:history="1">
        <w:r w:rsidR="009F4AC1" w:rsidRPr="006652C0">
          <w:rPr>
            <w:rStyle w:val="Lienhypertexte"/>
          </w:rPr>
          <w:t>2.8. Langue d’exécution du marché public</w:t>
        </w:r>
        <w:r w:rsidR="009F4AC1">
          <w:rPr>
            <w:webHidden/>
          </w:rPr>
          <w:tab/>
        </w:r>
        <w:r w:rsidR="009F4AC1">
          <w:rPr>
            <w:webHidden/>
          </w:rPr>
          <w:fldChar w:fldCharType="begin"/>
        </w:r>
        <w:r w:rsidR="009F4AC1">
          <w:rPr>
            <w:webHidden/>
          </w:rPr>
          <w:instrText xml:space="preserve"> PAGEREF _Toc215237673 \h </w:instrText>
        </w:r>
        <w:r w:rsidR="009F4AC1">
          <w:rPr>
            <w:webHidden/>
          </w:rPr>
        </w:r>
        <w:r w:rsidR="009F4AC1">
          <w:rPr>
            <w:webHidden/>
          </w:rPr>
          <w:fldChar w:fldCharType="separate"/>
        </w:r>
        <w:r w:rsidR="009F4AC1">
          <w:rPr>
            <w:webHidden/>
          </w:rPr>
          <w:t>8</w:t>
        </w:r>
        <w:r w:rsidR="009F4AC1">
          <w:rPr>
            <w:webHidden/>
          </w:rPr>
          <w:fldChar w:fldCharType="end"/>
        </w:r>
      </w:hyperlink>
    </w:p>
    <w:p w14:paraId="4082ABA8" w14:textId="4CA51B12" w:rsidR="009F4AC1" w:rsidRDefault="00112D61">
      <w:pPr>
        <w:pStyle w:val="TM2"/>
        <w:rPr>
          <w:rFonts w:asciiTheme="minorHAnsi" w:eastAsiaTheme="minorEastAsia" w:hAnsiTheme="minorHAnsi" w:cstheme="minorBidi"/>
          <w:b w:val="0"/>
          <w:color w:val="auto"/>
          <w:sz w:val="22"/>
          <w:szCs w:val="22"/>
          <w:lang w:eastAsia="fr-FR"/>
        </w:rPr>
      </w:pPr>
      <w:hyperlink w:anchor="_Toc215237674" w:history="1">
        <w:r w:rsidR="009F4AC1" w:rsidRPr="006652C0">
          <w:rPr>
            <w:rStyle w:val="Lienhypertexte"/>
          </w:rPr>
          <w:t>2.9. Pièces constitutives du marché public</w:t>
        </w:r>
        <w:r w:rsidR="009F4AC1">
          <w:rPr>
            <w:webHidden/>
          </w:rPr>
          <w:tab/>
        </w:r>
        <w:r w:rsidR="009F4AC1">
          <w:rPr>
            <w:webHidden/>
          </w:rPr>
          <w:fldChar w:fldCharType="begin"/>
        </w:r>
        <w:r w:rsidR="009F4AC1">
          <w:rPr>
            <w:webHidden/>
          </w:rPr>
          <w:instrText xml:space="preserve"> PAGEREF _Toc215237674 \h </w:instrText>
        </w:r>
        <w:r w:rsidR="009F4AC1">
          <w:rPr>
            <w:webHidden/>
          </w:rPr>
        </w:r>
        <w:r w:rsidR="009F4AC1">
          <w:rPr>
            <w:webHidden/>
          </w:rPr>
          <w:fldChar w:fldCharType="separate"/>
        </w:r>
        <w:r w:rsidR="009F4AC1">
          <w:rPr>
            <w:webHidden/>
          </w:rPr>
          <w:t>8</w:t>
        </w:r>
        <w:r w:rsidR="009F4AC1">
          <w:rPr>
            <w:webHidden/>
          </w:rPr>
          <w:fldChar w:fldCharType="end"/>
        </w:r>
      </w:hyperlink>
    </w:p>
    <w:p w14:paraId="700031B5" w14:textId="579C46AE" w:rsidR="009F4AC1" w:rsidRDefault="00112D61">
      <w:pPr>
        <w:pStyle w:val="TM2"/>
        <w:rPr>
          <w:rFonts w:asciiTheme="minorHAnsi" w:eastAsiaTheme="minorEastAsia" w:hAnsiTheme="minorHAnsi" w:cstheme="minorBidi"/>
          <w:b w:val="0"/>
          <w:color w:val="auto"/>
          <w:sz w:val="22"/>
          <w:szCs w:val="22"/>
          <w:lang w:eastAsia="fr-FR"/>
        </w:rPr>
      </w:pPr>
      <w:hyperlink w:anchor="_Toc215237675" w:history="1">
        <w:r w:rsidR="009F4AC1" w:rsidRPr="006652C0">
          <w:rPr>
            <w:rStyle w:val="Lienhypertexte"/>
          </w:rPr>
          <w:t>2.10. Exécution du marché public</w:t>
        </w:r>
        <w:r w:rsidR="009F4AC1">
          <w:rPr>
            <w:webHidden/>
          </w:rPr>
          <w:tab/>
        </w:r>
        <w:r w:rsidR="009F4AC1">
          <w:rPr>
            <w:webHidden/>
          </w:rPr>
          <w:fldChar w:fldCharType="begin"/>
        </w:r>
        <w:r w:rsidR="009F4AC1">
          <w:rPr>
            <w:webHidden/>
          </w:rPr>
          <w:instrText xml:space="preserve"> PAGEREF _Toc215237675 \h </w:instrText>
        </w:r>
        <w:r w:rsidR="009F4AC1">
          <w:rPr>
            <w:webHidden/>
          </w:rPr>
        </w:r>
        <w:r w:rsidR="009F4AC1">
          <w:rPr>
            <w:webHidden/>
          </w:rPr>
          <w:fldChar w:fldCharType="separate"/>
        </w:r>
        <w:r w:rsidR="009F4AC1">
          <w:rPr>
            <w:webHidden/>
          </w:rPr>
          <w:t>9</w:t>
        </w:r>
        <w:r w:rsidR="009F4AC1">
          <w:rPr>
            <w:webHidden/>
          </w:rPr>
          <w:fldChar w:fldCharType="end"/>
        </w:r>
      </w:hyperlink>
    </w:p>
    <w:p w14:paraId="527FD940" w14:textId="194AFBCE" w:rsidR="009F4AC1" w:rsidRDefault="00112D61">
      <w:pPr>
        <w:pStyle w:val="TM2"/>
        <w:rPr>
          <w:rFonts w:asciiTheme="minorHAnsi" w:eastAsiaTheme="minorEastAsia" w:hAnsiTheme="minorHAnsi" w:cstheme="minorBidi"/>
          <w:b w:val="0"/>
          <w:color w:val="auto"/>
          <w:sz w:val="22"/>
          <w:szCs w:val="22"/>
          <w:lang w:eastAsia="fr-FR"/>
        </w:rPr>
      </w:pPr>
      <w:hyperlink w:anchor="_Toc215237676" w:history="1">
        <w:r w:rsidR="009F4AC1" w:rsidRPr="006652C0">
          <w:rPr>
            <w:rStyle w:val="Lienhypertexte"/>
          </w:rPr>
          <w:t>2.11. Emission des bons de commande</w:t>
        </w:r>
        <w:r w:rsidR="009F4AC1">
          <w:rPr>
            <w:webHidden/>
          </w:rPr>
          <w:tab/>
        </w:r>
        <w:r w:rsidR="009F4AC1">
          <w:rPr>
            <w:webHidden/>
          </w:rPr>
          <w:fldChar w:fldCharType="begin"/>
        </w:r>
        <w:r w:rsidR="009F4AC1">
          <w:rPr>
            <w:webHidden/>
          </w:rPr>
          <w:instrText xml:space="preserve"> PAGEREF _Toc215237676 \h </w:instrText>
        </w:r>
        <w:r w:rsidR="009F4AC1">
          <w:rPr>
            <w:webHidden/>
          </w:rPr>
        </w:r>
        <w:r w:rsidR="009F4AC1">
          <w:rPr>
            <w:webHidden/>
          </w:rPr>
          <w:fldChar w:fldCharType="separate"/>
        </w:r>
        <w:r w:rsidR="009F4AC1">
          <w:rPr>
            <w:webHidden/>
          </w:rPr>
          <w:t>9</w:t>
        </w:r>
        <w:r w:rsidR="009F4AC1">
          <w:rPr>
            <w:webHidden/>
          </w:rPr>
          <w:fldChar w:fldCharType="end"/>
        </w:r>
      </w:hyperlink>
    </w:p>
    <w:p w14:paraId="0DBE46B1" w14:textId="7C66776F" w:rsidR="009F4AC1" w:rsidRDefault="00112D61">
      <w:pPr>
        <w:pStyle w:val="TM2"/>
        <w:rPr>
          <w:rFonts w:asciiTheme="minorHAnsi" w:eastAsiaTheme="minorEastAsia" w:hAnsiTheme="minorHAnsi" w:cstheme="minorBidi"/>
          <w:b w:val="0"/>
          <w:color w:val="auto"/>
          <w:sz w:val="22"/>
          <w:szCs w:val="22"/>
          <w:lang w:eastAsia="fr-FR"/>
        </w:rPr>
      </w:pPr>
      <w:hyperlink w:anchor="_Toc215237677" w:history="1">
        <w:r w:rsidR="009F4AC1" w:rsidRPr="006652C0">
          <w:rPr>
            <w:rStyle w:val="Lienhypertexte"/>
          </w:rPr>
          <w:t>2.12. Pénalités</w:t>
        </w:r>
        <w:r w:rsidR="009F4AC1">
          <w:rPr>
            <w:webHidden/>
          </w:rPr>
          <w:tab/>
        </w:r>
        <w:r w:rsidR="009F4AC1">
          <w:rPr>
            <w:webHidden/>
          </w:rPr>
          <w:fldChar w:fldCharType="begin"/>
        </w:r>
        <w:r w:rsidR="009F4AC1">
          <w:rPr>
            <w:webHidden/>
          </w:rPr>
          <w:instrText xml:space="preserve"> PAGEREF _Toc215237677 \h </w:instrText>
        </w:r>
        <w:r w:rsidR="009F4AC1">
          <w:rPr>
            <w:webHidden/>
          </w:rPr>
        </w:r>
        <w:r w:rsidR="009F4AC1">
          <w:rPr>
            <w:webHidden/>
          </w:rPr>
          <w:fldChar w:fldCharType="separate"/>
        </w:r>
        <w:r w:rsidR="009F4AC1">
          <w:rPr>
            <w:webHidden/>
          </w:rPr>
          <w:t>10</w:t>
        </w:r>
        <w:r w:rsidR="009F4AC1">
          <w:rPr>
            <w:webHidden/>
          </w:rPr>
          <w:fldChar w:fldCharType="end"/>
        </w:r>
      </w:hyperlink>
    </w:p>
    <w:p w14:paraId="57AAB0FE" w14:textId="6D4F1A7D" w:rsidR="009F4AC1" w:rsidRDefault="00112D61">
      <w:pPr>
        <w:pStyle w:val="TM2"/>
        <w:rPr>
          <w:rFonts w:asciiTheme="minorHAnsi" w:eastAsiaTheme="minorEastAsia" w:hAnsiTheme="minorHAnsi" w:cstheme="minorBidi"/>
          <w:b w:val="0"/>
          <w:color w:val="auto"/>
          <w:sz w:val="22"/>
          <w:szCs w:val="22"/>
          <w:lang w:eastAsia="fr-FR"/>
        </w:rPr>
      </w:pPr>
      <w:hyperlink w:anchor="_Toc215237678" w:history="1">
        <w:r w:rsidR="009F4AC1" w:rsidRPr="006652C0">
          <w:rPr>
            <w:rStyle w:val="Lienhypertexte"/>
          </w:rPr>
          <w:t>2.13. Sous-traitance</w:t>
        </w:r>
        <w:r w:rsidR="009F4AC1">
          <w:rPr>
            <w:webHidden/>
          </w:rPr>
          <w:tab/>
        </w:r>
        <w:r w:rsidR="009F4AC1">
          <w:rPr>
            <w:webHidden/>
          </w:rPr>
          <w:fldChar w:fldCharType="begin"/>
        </w:r>
        <w:r w:rsidR="009F4AC1">
          <w:rPr>
            <w:webHidden/>
          </w:rPr>
          <w:instrText xml:space="preserve"> PAGEREF _Toc215237678 \h </w:instrText>
        </w:r>
        <w:r w:rsidR="009F4AC1">
          <w:rPr>
            <w:webHidden/>
          </w:rPr>
        </w:r>
        <w:r w:rsidR="009F4AC1">
          <w:rPr>
            <w:webHidden/>
          </w:rPr>
          <w:fldChar w:fldCharType="separate"/>
        </w:r>
        <w:r w:rsidR="009F4AC1">
          <w:rPr>
            <w:webHidden/>
          </w:rPr>
          <w:t>11</w:t>
        </w:r>
        <w:r w:rsidR="009F4AC1">
          <w:rPr>
            <w:webHidden/>
          </w:rPr>
          <w:fldChar w:fldCharType="end"/>
        </w:r>
      </w:hyperlink>
    </w:p>
    <w:p w14:paraId="4A54DF0F" w14:textId="1B8C37EF" w:rsidR="009F4AC1" w:rsidRDefault="00112D61">
      <w:pPr>
        <w:pStyle w:val="TM2"/>
        <w:rPr>
          <w:rFonts w:asciiTheme="minorHAnsi" w:eastAsiaTheme="minorEastAsia" w:hAnsiTheme="minorHAnsi" w:cstheme="minorBidi"/>
          <w:b w:val="0"/>
          <w:color w:val="auto"/>
          <w:sz w:val="22"/>
          <w:szCs w:val="22"/>
          <w:lang w:eastAsia="fr-FR"/>
        </w:rPr>
      </w:pPr>
      <w:hyperlink w:anchor="_Toc215237679" w:history="1">
        <w:r w:rsidR="009F4AC1" w:rsidRPr="006652C0">
          <w:rPr>
            <w:rStyle w:val="Lienhypertexte"/>
          </w:rPr>
          <w:t>2.14. Modifications du marché public</w:t>
        </w:r>
        <w:r w:rsidR="009F4AC1">
          <w:rPr>
            <w:webHidden/>
          </w:rPr>
          <w:tab/>
        </w:r>
        <w:r w:rsidR="009F4AC1">
          <w:rPr>
            <w:webHidden/>
          </w:rPr>
          <w:fldChar w:fldCharType="begin"/>
        </w:r>
        <w:r w:rsidR="009F4AC1">
          <w:rPr>
            <w:webHidden/>
          </w:rPr>
          <w:instrText xml:space="preserve"> PAGEREF _Toc215237679 \h </w:instrText>
        </w:r>
        <w:r w:rsidR="009F4AC1">
          <w:rPr>
            <w:webHidden/>
          </w:rPr>
        </w:r>
        <w:r w:rsidR="009F4AC1">
          <w:rPr>
            <w:webHidden/>
          </w:rPr>
          <w:fldChar w:fldCharType="separate"/>
        </w:r>
        <w:r w:rsidR="009F4AC1">
          <w:rPr>
            <w:webHidden/>
          </w:rPr>
          <w:t>12</w:t>
        </w:r>
        <w:r w:rsidR="009F4AC1">
          <w:rPr>
            <w:webHidden/>
          </w:rPr>
          <w:fldChar w:fldCharType="end"/>
        </w:r>
      </w:hyperlink>
    </w:p>
    <w:p w14:paraId="34FE13AC" w14:textId="2B25B754" w:rsidR="009F4AC1" w:rsidRDefault="00112D61">
      <w:pPr>
        <w:pStyle w:val="TM2"/>
        <w:rPr>
          <w:rFonts w:asciiTheme="minorHAnsi" w:eastAsiaTheme="minorEastAsia" w:hAnsiTheme="minorHAnsi" w:cstheme="minorBidi"/>
          <w:b w:val="0"/>
          <w:color w:val="auto"/>
          <w:sz w:val="22"/>
          <w:szCs w:val="22"/>
          <w:lang w:eastAsia="fr-FR"/>
        </w:rPr>
      </w:pPr>
      <w:hyperlink w:anchor="_Toc215237680" w:history="1">
        <w:r w:rsidR="009F4AC1" w:rsidRPr="006652C0">
          <w:rPr>
            <w:rStyle w:val="Lienhypertexte"/>
            <w:caps/>
            <w:lang w:eastAsia="en-US"/>
          </w:rPr>
          <w:t>2.15.</w:t>
        </w:r>
        <w:r w:rsidR="009F4AC1" w:rsidRPr="006652C0">
          <w:rPr>
            <w:rStyle w:val="Lienhypertexte"/>
          </w:rPr>
          <w:t xml:space="preserve"> Défaillance du Titulaire</w:t>
        </w:r>
        <w:r w:rsidR="009F4AC1">
          <w:rPr>
            <w:webHidden/>
          </w:rPr>
          <w:tab/>
        </w:r>
        <w:r w:rsidR="009F4AC1">
          <w:rPr>
            <w:webHidden/>
          </w:rPr>
          <w:fldChar w:fldCharType="begin"/>
        </w:r>
        <w:r w:rsidR="009F4AC1">
          <w:rPr>
            <w:webHidden/>
          </w:rPr>
          <w:instrText xml:space="preserve"> PAGEREF _Toc215237680 \h </w:instrText>
        </w:r>
        <w:r w:rsidR="009F4AC1">
          <w:rPr>
            <w:webHidden/>
          </w:rPr>
        </w:r>
        <w:r w:rsidR="009F4AC1">
          <w:rPr>
            <w:webHidden/>
          </w:rPr>
          <w:fldChar w:fldCharType="separate"/>
        </w:r>
        <w:r w:rsidR="009F4AC1">
          <w:rPr>
            <w:webHidden/>
          </w:rPr>
          <w:t>14</w:t>
        </w:r>
        <w:r w:rsidR="009F4AC1">
          <w:rPr>
            <w:webHidden/>
          </w:rPr>
          <w:fldChar w:fldCharType="end"/>
        </w:r>
      </w:hyperlink>
    </w:p>
    <w:p w14:paraId="1245836E" w14:textId="04C4AE9A" w:rsidR="009F4AC1" w:rsidRDefault="00112D61">
      <w:pPr>
        <w:pStyle w:val="TM2"/>
        <w:rPr>
          <w:rFonts w:asciiTheme="minorHAnsi" w:eastAsiaTheme="minorEastAsia" w:hAnsiTheme="minorHAnsi" w:cstheme="minorBidi"/>
          <w:b w:val="0"/>
          <w:color w:val="auto"/>
          <w:sz w:val="22"/>
          <w:szCs w:val="22"/>
          <w:lang w:eastAsia="fr-FR"/>
        </w:rPr>
      </w:pPr>
      <w:hyperlink w:anchor="_Toc215237681" w:history="1">
        <w:r w:rsidR="009F4AC1" w:rsidRPr="006652C0">
          <w:rPr>
            <w:rStyle w:val="Lienhypertexte"/>
          </w:rPr>
          <w:t>2.16. Règlement financier du marché</w:t>
        </w:r>
        <w:r w:rsidR="009F4AC1">
          <w:rPr>
            <w:webHidden/>
          </w:rPr>
          <w:tab/>
        </w:r>
        <w:r w:rsidR="009F4AC1">
          <w:rPr>
            <w:webHidden/>
          </w:rPr>
          <w:fldChar w:fldCharType="begin"/>
        </w:r>
        <w:r w:rsidR="009F4AC1">
          <w:rPr>
            <w:webHidden/>
          </w:rPr>
          <w:instrText xml:space="preserve"> PAGEREF _Toc215237681 \h </w:instrText>
        </w:r>
        <w:r w:rsidR="009F4AC1">
          <w:rPr>
            <w:webHidden/>
          </w:rPr>
        </w:r>
        <w:r w:rsidR="009F4AC1">
          <w:rPr>
            <w:webHidden/>
          </w:rPr>
          <w:fldChar w:fldCharType="separate"/>
        </w:r>
        <w:r w:rsidR="009F4AC1">
          <w:rPr>
            <w:webHidden/>
          </w:rPr>
          <w:t>14</w:t>
        </w:r>
        <w:r w:rsidR="009F4AC1">
          <w:rPr>
            <w:webHidden/>
          </w:rPr>
          <w:fldChar w:fldCharType="end"/>
        </w:r>
      </w:hyperlink>
    </w:p>
    <w:p w14:paraId="0FCFD38D" w14:textId="5B6F4F1F" w:rsidR="009F4AC1" w:rsidRDefault="00112D61">
      <w:pPr>
        <w:pStyle w:val="TM2"/>
        <w:rPr>
          <w:rFonts w:asciiTheme="minorHAnsi" w:eastAsiaTheme="minorEastAsia" w:hAnsiTheme="minorHAnsi" w:cstheme="minorBidi"/>
          <w:b w:val="0"/>
          <w:color w:val="auto"/>
          <w:sz w:val="22"/>
          <w:szCs w:val="22"/>
          <w:lang w:eastAsia="fr-FR"/>
        </w:rPr>
      </w:pPr>
      <w:hyperlink w:anchor="_Toc215237682" w:history="1">
        <w:r w:rsidR="009F4AC1" w:rsidRPr="006652C0">
          <w:rPr>
            <w:rStyle w:val="Lienhypertexte"/>
            <w:lang w:eastAsia="en-US"/>
          </w:rPr>
          <w:t>2.17. Confidentialité</w:t>
        </w:r>
        <w:r w:rsidR="009F4AC1">
          <w:rPr>
            <w:webHidden/>
          </w:rPr>
          <w:tab/>
        </w:r>
        <w:r w:rsidR="009F4AC1">
          <w:rPr>
            <w:webHidden/>
          </w:rPr>
          <w:fldChar w:fldCharType="begin"/>
        </w:r>
        <w:r w:rsidR="009F4AC1">
          <w:rPr>
            <w:webHidden/>
          </w:rPr>
          <w:instrText xml:space="preserve"> PAGEREF _Toc215237682 \h </w:instrText>
        </w:r>
        <w:r w:rsidR="009F4AC1">
          <w:rPr>
            <w:webHidden/>
          </w:rPr>
        </w:r>
        <w:r w:rsidR="009F4AC1">
          <w:rPr>
            <w:webHidden/>
          </w:rPr>
          <w:fldChar w:fldCharType="separate"/>
        </w:r>
        <w:r w:rsidR="009F4AC1">
          <w:rPr>
            <w:webHidden/>
          </w:rPr>
          <w:t>16</w:t>
        </w:r>
        <w:r w:rsidR="009F4AC1">
          <w:rPr>
            <w:webHidden/>
          </w:rPr>
          <w:fldChar w:fldCharType="end"/>
        </w:r>
      </w:hyperlink>
    </w:p>
    <w:p w14:paraId="32F391BA" w14:textId="12048913" w:rsidR="009F4AC1" w:rsidRDefault="00112D61">
      <w:pPr>
        <w:pStyle w:val="TM2"/>
        <w:rPr>
          <w:rFonts w:asciiTheme="minorHAnsi" w:eastAsiaTheme="minorEastAsia" w:hAnsiTheme="minorHAnsi" w:cstheme="minorBidi"/>
          <w:b w:val="0"/>
          <w:color w:val="auto"/>
          <w:sz w:val="22"/>
          <w:szCs w:val="22"/>
          <w:lang w:eastAsia="fr-FR"/>
        </w:rPr>
      </w:pPr>
      <w:hyperlink w:anchor="_Toc215237683" w:history="1">
        <w:r w:rsidR="009F4AC1" w:rsidRPr="006652C0">
          <w:rPr>
            <w:rStyle w:val="Lienhypertexte"/>
            <w:lang w:eastAsia="en-US"/>
          </w:rPr>
          <w:t>2.18. Responsabilité - Assurances</w:t>
        </w:r>
        <w:r w:rsidR="009F4AC1">
          <w:rPr>
            <w:webHidden/>
          </w:rPr>
          <w:tab/>
        </w:r>
        <w:r w:rsidR="009F4AC1">
          <w:rPr>
            <w:webHidden/>
          </w:rPr>
          <w:fldChar w:fldCharType="begin"/>
        </w:r>
        <w:r w:rsidR="009F4AC1">
          <w:rPr>
            <w:webHidden/>
          </w:rPr>
          <w:instrText xml:space="preserve"> PAGEREF _Toc215237683 \h </w:instrText>
        </w:r>
        <w:r w:rsidR="009F4AC1">
          <w:rPr>
            <w:webHidden/>
          </w:rPr>
        </w:r>
        <w:r w:rsidR="009F4AC1">
          <w:rPr>
            <w:webHidden/>
          </w:rPr>
          <w:fldChar w:fldCharType="separate"/>
        </w:r>
        <w:r w:rsidR="009F4AC1">
          <w:rPr>
            <w:webHidden/>
          </w:rPr>
          <w:t>18</w:t>
        </w:r>
        <w:r w:rsidR="009F4AC1">
          <w:rPr>
            <w:webHidden/>
          </w:rPr>
          <w:fldChar w:fldCharType="end"/>
        </w:r>
      </w:hyperlink>
    </w:p>
    <w:p w14:paraId="452A6DAD" w14:textId="422BFAC4" w:rsidR="009F4AC1" w:rsidRDefault="00112D61">
      <w:pPr>
        <w:pStyle w:val="TM2"/>
        <w:rPr>
          <w:rFonts w:asciiTheme="minorHAnsi" w:eastAsiaTheme="minorEastAsia" w:hAnsiTheme="minorHAnsi" w:cstheme="minorBidi"/>
          <w:b w:val="0"/>
          <w:color w:val="auto"/>
          <w:sz w:val="22"/>
          <w:szCs w:val="22"/>
          <w:lang w:eastAsia="fr-FR"/>
        </w:rPr>
      </w:pPr>
      <w:hyperlink w:anchor="_Toc215237684" w:history="1">
        <w:r w:rsidR="009F4AC1" w:rsidRPr="006652C0">
          <w:rPr>
            <w:rStyle w:val="Lienhypertexte"/>
            <w:lang w:eastAsia="en-US"/>
          </w:rPr>
          <w:t>2.19. Résiliation du marché public (articles L.2195-1 et suivants du code de la commande publique)</w:t>
        </w:r>
        <w:r w:rsidR="009F4AC1">
          <w:rPr>
            <w:webHidden/>
          </w:rPr>
          <w:tab/>
        </w:r>
        <w:r w:rsidR="009F4AC1">
          <w:rPr>
            <w:webHidden/>
          </w:rPr>
          <w:fldChar w:fldCharType="begin"/>
        </w:r>
        <w:r w:rsidR="009F4AC1">
          <w:rPr>
            <w:webHidden/>
          </w:rPr>
          <w:instrText xml:space="preserve"> PAGEREF _Toc215237684 \h </w:instrText>
        </w:r>
        <w:r w:rsidR="009F4AC1">
          <w:rPr>
            <w:webHidden/>
          </w:rPr>
        </w:r>
        <w:r w:rsidR="009F4AC1">
          <w:rPr>
            <w:webHidden/>
          </w:rPr>
          <w:fldChar w:fldCharType="separate"/>
        </w:r>
        <w:r w:rsidR="009F4AC1">
          <w:rPr>
            <w:webHidden/>
          </w:rPr>
          <w:t>18</w:t>
        </w:r>
        <w:r w:rsidR="009F4AC1">
          <w:rPr>
            <w:webHidden/>
          </w:rPr>
          <w:fldChar w:fldCharType="end"/>
        </w:r>
      </w:hyperlink>
    </w:p>
    <w:p w14:paraId="07BE6F47" w14:textId="4AD75142" w:rsidR="009F4AC1" w:rsidRDefault="00112D61">
      <w:pPr>
        <w:pStyle w:val="TM2"/>
        <w:rPr>
          <w:rFonts w:asciiTheme="minorHAnsi" w:eastAsiaTheme="minorEastAsia" w:hAnsiTheme="minorHAnsi" w:cstheme="minorBidi"/>
          <w:b w:val="0"/>
          <w:color w:val="auto"/>
          <w:sz w:val="22"/>
          <w:szCs w:val="22"/>
          <w:lang w:eastAsia="fr-FR"/>
        </w:rPr>
      </w:pPr>
      <w:hyperlink w:anchor="_Toc215237685" w:history="1">
        <w:r w:rsidR="009F4AC1" w:rsidRPr="006652C0">
          <w:rPr>
            <w:rStyle w:val="Lienhypertexte"/>
            <w:lang w:eastAsia="en-US"/>
          </w:rPr>
          <w:t>2.20. Exécution aux frais et risques</w:t>
        </w:r>
        <w:r w:rsidR="009F4AC1">
          <w:rPr>
            <w:webHidden/>
          </w:rPr>
          <w:tab/>
        </w:r>
        <w:r w:rsidR="009F4AC1">
          <w:rPr>
            <w:webHidden/>
          </w:rPr>
          <w:fldChar w:fldCharType="begin"/>
        </w:r>
        <w:r w:rsidR="009F4AC1">
          <w:rPr>
            <w:webHidden/>
          </w:rPr>
          <w:instrText xml:space="preserve"> PAGEREF _Toc215237685 \h </w:instrText>
        </w:r>
        <w:r w:rsidR="009F4AC1">
          <w:rPr>
            <w:webHidden/>
          </w:rPr>
        </w:r>
        <w:r w:rsidR="009F4AC1">
          <w:rPr>
            <w:webHidden/>
          </w:rPr>
          <w:fldChar w:fldCharType="separate"/>
        </w:r>
        <w:r w:rsidR="009F4AC1">
          <w:rPr>
            <w:webHidden/>
          </w:rPr>
          <w:t>19</w:t>
        </w:r>
        <w:r w:rsidR="009F4AC1">
          <w:rPr>
            <w:webHidden/>
          </w:rPr>
          <w:fldChar w:fldCharType="end"/>
        </w:r>
      </w:hyperlink>
    </w:p>
    <w:p w14:paraId="2FBF99B6" w14:textId="4E1F7B79" w:rsidR="009F4AC1" w:rsidRDefault="00112D61">
      <w:pPr>
        <w:pStyle w:val="TM2"/>
        <w:rPr>
          <w:rFonts w:asciiTheme="minorHAnsi" w:eastAsiaTheme="minorEastAsia" w:hAnsiTheme="minorHAnsi" w:cstheme="minorBidi"/>
          <w:b w:val="0"/>
          <w:color w:val="auto"/>
          <w:sz w:val="22"/>
          <w:szCs w:val="22"/>
          <w:lang w:eastAsia="fr-FR"/>
        </w:rPr>
      </w:pPr>
      <w:hyperlink w:anchor="_Toc215237686" w:history="1">
        <w:r w:rsidR="009F4AC1" w:rsidRPr="006652C0">
          <w:rPr>
            <w:rStyle w:val="Lienhypertexte"/>
            <w:lang w:eastAsia="en-US"/>
          </w:rPr>
          <w:t>2.21. Litiges</w:t>
        </w:r>
        <w:r w:rsidR="009F4AC1">
          <w:rPr>
            <w:webHidden/>
          </w:rPr>
          <w:tab/>
        </w:r>
        <w:r w:rsidR="009F4AC1">
          <w:rPr>
            <w:webHidden/>
          </w:rPr>
          <w:fldChar w:fldCharType="begin"/>
        </w:r>
        <w:r w:rsidR="009F4AC1">
          <w:rPr>
            <w:webHidden/>
          </w:rPr>
          <w:instrText xml:space="preserve"> PAGEREF _Toc215237686 \h </w:instrText>
        </w:r>
        <w:r w:rsidR="009F4AC1">
          <w:rPr>
            <w:webHidden/>
          </w:rPr>
        </w:r>
        <w:r w:rsidR="009F4AC1">
          <w:rPr>
            <w:webHidden/>
          </w:rPr>
          <w:fldChar w:fldCharType="separate"/>
        </w:r>
        <w:r w:rsidR="009F4AC1">
          <w:rPr>
            <w:webHidden/>
          </w:rPr>
          <w:t>19</w:t>
        </w:r>
        <w:r w:rsidR="009F4AC1">
          <w:rPr>
            <w:webHidden/>
          </w:rPr>
          <w:fldChar w:fldCharType="end"/>
        </w:r>
      </w:hyperlink>
    </w:p>
    <w:p w14:paraId="6478A751" w14:textId="77CE8637" w:rsidR="009F4AC1" w:rsidRDefault="00112D61">
      <w:pPr>
        <w:pStyle w:val="TM2"/>
        <w:rPr>
          <w:rFonts w:asciiTheme="minorHAnsi" w:eastAsiaTheme="minorEastAsia" w:hAnsiTheme="minorHAnsi" w:cstheme="minorBidi"/>
          <w:b w:val="0"/>
          <w:color w:val="auto"/>
          <w:sz w:val="22"/>
          <w:szCs w:val="22"/>
          <w:lang w:eastAsia="fr-FR"/>
        </w:rPr>
      </w:pPr>
      <w:hyperlink w:anchor="_Toc215237687" w:history="1">
        <w:r w:rsidR="009F4AC1" w:rsidRPr="006652C0">
          <w:rPr>
            <w:rStyle w:val="Lienhypertexte"/>
            <w:lang w:eastAsia="en-US"/>
          </w:rPr>
          <w:t>2.22. Obligations du Titulaire au regard de sa situation fiscale et sociale</w:t>
        </w:r>
        <w:r w:rsidR="009F4AC1">
          <w:rPr>
            <w:webHidden/>
          </w:rPr>
          <w:tab/>
        </w:r>
        <w:r w:rsidR="009F4AC1">
          <w:rPr>
            <w:webHidden/>
          </w:rPr>
          <w:fldChar w:fldCharType="begin"/>
        </w:r>
        <w:r w:rsidR="009F4AC1">
          <w:rPr>
            <w:webHidden/>
          </w:rPr>
          <w:instrText xml:space="preserve"> PAGEREF _Toc215237687 \h </w:instrText>
        </w:r>
        <w:r w:rsidR="009F4AC1">
          <w:rPr>
            <w:webHidden/>
          </w:rPr>
        </w:r>
        <w:r w:rsidR="009F4AC1">
          <w:rPr>
            <w:webHidden/>
          </w:rPr>
          <w:fldChar w:fldCharType="separate"/>
        </w:r>
        <w:r w:rsidR="009F4AC1">
          <w:rPr>
            <w:webHidden/>
          </w:rPr>
          <w:t>19</w:t>
        </w:r>
        <w:r w:rsidR="009F4AC1">
          <w:rPr>
            <w:webHidden/>
          </w:rPr>
          <w:fldChar w:fldCharType="end"/>
        </w:r>
      </w:hyperlink>
    </w:p>
    <w:p w14:paraId="03B7C438" w14:textId="4EAD9827" w:rsidR="009F4AC1" w:rsidRDefault="00112D61">
      <w:pPr>
        <w:pStyle w:val="TM1"/>
        <w:rPr>
          <w:rFonts w:asciiTheme="minorHAnsi" w:eastAsiaTheme="minorEastAsia" w:hAnsiTheme="minorHAnsi" w:cstheme="minorBidi"/>
          <w:color w:val="auto"/>
          <w:sz w:val="22"/>
          <w:szCs w:val="22"/>
          <w:lang w:eastAsia="fr-FR"/>
        </w:rPr>
      </w:pPr>
      <w:hyperlink w:anchor="_Toc215237688" w:history="1">
        <w:r w:rsidR="009F4AC1" w:rsidRPr="006652C0">
          <w:rPr>
            <w:rStyle w:val="Lienhypertexte"/>
            <w:rFonts w:cs="Arial"/>
            <w14:scene3d>
              <w14:camera w14:prst="orthographicFront"/>
              <w14:lightRig w14:rig="threePt" w14:dir="t">
                <w14:rot w14:lat="0" w14:lon="0" w14:rev="0"/>
              </w14:lightRig>
            </w14:scene3d>
          </w:rPr>
          <w:t>PARTIE 3 -</w:t>
        </w:r>
        <w:r w:rsidR="009F4AC1" w:rsidRPr="006652C0">
          <w:rPr>
            <w:rStyle w:val="Lienhypertexte"/>
          </w:rPr>
          <w:t xml:space="preserve"> ACTE D’ENGAGEMENT </w:t>
        </w:r>
        <w:r w:rsidR="009F4AC1" w:rsidRPr="006652C0">
          <w:rPr>
            <w:rStyle w:val="Lienhypertexte"/>
            <w:i/>
            <w:iCs/>
          </w:rPr>
          <w:t>(PARTIE A COMPLETER PAR LE CANDIDAT)</w:t>
        </w:r>
        <w:r w:rsidR="009F4AC1">
          <w:rPr>
            <w:webHidden/>
          </w:rPr>
          <w:tab/>
        </w:r>
        <w:r w:rsidR="009F4AC1">
          <w:rPr>
            <w:webHidden/>
          </w:rPr>
          <w:fldChar w:fldCharType="begin"/>
        </w:r>
        <w:r w:rsidR="009F4AC1">
          <w:rPr>
            <w:webHidden/>
          </w:rPr>
          <w:instrText xml:space="preserve"> PAGEREF _Toc215237688 \h </w:instrText>
        </w:r>
        <w:r w:rsidR="009F4AC1">
          <w:rPr>
            <w:webHidden/>
          </w:rPr>
        </w:r>
        <w:r w:rsidR="009F4AC1">
          <w:rPr>
            <w:webHidden/>
          </w:rPr>
          <w:fldChar w:fldCharType="separate"/>
        </w:r>
        <w:r w:rsidR="009F4AC1">
          <w:rPr>
            <w:webHidden/>
          </w:rPr>
          <w:t>21</w:t>
        </w:r>
        <w:r w:rsidR="009F4AC1">
          <w:rPr>
            <w:webHidden/>
          </w:rPr>
          <w:fldChar w:fldCharType="end"/>
        </w:r>
      </w:hyperlink>
    </w:p>
    <w:p w14:paraId="3BEF3A23" w14:textId="7D156EC3" w:rsidR="009F4AC1" w:rsidRDefault="00112D61">
      <w:pPr>
        <w:pStyle w:val="TM2"/>
        <w:rPr>
          <w:rFonts w:asciiTheme="minorHAnsi" w:eastAsiaTheme="minorEastAsia" w:hAnsiTheme="minorHAnsi" w:cstheme="minorBidi"/>
          <w:b w:val="0"/>
          <w:color w:val="auto"/>
          <w:sz w:val="22"/>
          <w:szCs w:val="22"/>
          <w:lang w:eastAsia="fr-FR"/>
        </w:rPr>
      </w:pPr>
      <w:hyperlink w:anchor="_Toc215237689" w:history="1">
        <w:r w:rsidR="009F4AC1" w:rsidRPr="006652C0">
          <w:rPr>
            <w:rStyle w:val="Lienhypertexte"/>
          </w:rPr>
          <w:t>3.1. Cet acte d'engagement correspond :</w:t>
        </w:r>
        <w:r w:rsidR="009F4AC1">
          <w:rPr>
            <w:webHidden/>
          </w:rPr>
          <w:tab/>
        </w:r>
        <w:r w:rsidR="009F4AC1">
          <w:rPr>
            <w:webHidden/>
          </w:rPr>
          <w:fldChar w:fldCharType="begin"/>
        </w:r>
        <w:r w:rsidR="009F4AC1">
          <w:rPr>
            <w:webHidden/>
          </w:rPr>
          <w:instrText xml:space="preserve"> PAGEREF _Toc215237689 \h </w:instrText>
        </w:r>
        <w:r w:rsidR="009F4AC1">
          <w:rPr>
            <w:webHidden/>
          </w:rPr>
        </w:r>
        <w:r w:rsidR="009F4AC1">
          <w:rPr>
            <w:webHidden/>
          </w:rPr>
          <w:fldChar w:fldCharType="separate"/>
        </w:r>
        <w:r w:rsidR="009F4AC1">
          <w:rPr>
            <w:webHidden/>
          </w:rPr>
          <w:t>21</w:t>
        </w:r>
        <w:r w:rsidR="009F4AC1">
          <w:rPr>
            <w:webHidden/>
          </w:rPr>
          <w:fldChar w:fldCharType="end"/>
        </w:r>
      </w:hyperlink>
    </w:p>
    <w:p w14:paraId="6396277B" w14:textId="5C740BFD" w:rsidR="009F4AC1" w:rsidRDefault="00112D61">
      <w:pPr>
        <w:pStyle w:val="TM2"/>
        <w:rPr>
          <w:rFonts w:asciiTheme="minorHAnsi" w:eastAsiaTheme="minorEastAsia" w:hAnsiTheme="minorHAnsi" w:cstheme="minorBidi"/>
          <w:b w:val="0"/>
          <w:color w:val="auto"/>
          <w:sz w:val="22"/>
          <w:szCs w:val="22"/>
          <w:lang w:eastAsia="fr-FR"/>
        </w:rPr>
      </w:pPr>
      <w:hyperlink w:anchor="_Toc215237690" w:history="1">
        <w:r w:rsidR="009F4AC1" w:rsidRPr="006652C0">
          <w:rPr>
            <w:rStyle w:val="Lienhypertexte"/>
          </w:rPr>
          <w:t>3.2. Engagement du soumissionnaire ou du groupement d’opérateurs économiques</w:t>
        </w:r>
        <w:r w:rsidR="009F4AC1">
          <w:rPr>
            <w:webHidden/>
          </w:rPr>
          <w:tab/>
        </w:r>
        <w:r w:rsidR="009F4AC1">
          <w:rPr>
            <w:webHidden/>
          </w:rPr>
          <w:fldChar w:fldCharType="begin"/>
        </w:r>
        <w:r w:rsidR="009F4AC1">
          <w:rPr>
            <w:webHidden/>
          </w:rPr>
          <w:instrText xml:space="preserve"> PAGEREF _Toc215237690 \h </w:instrText>
        </w:r>
        <w:r w:rsidR="009F4AC1">
          <w:rPr>
            <w:webHidden/>
          </w:rPr>
        </w:r>
        <w:r w:rsidR="009F4AC1">
          <w:rPr>
            <w:webHidden/>
          </w:rPr>
          <w:fldChar w:fldCharType="separate"/>
        </w:r>
        <w:r w:rsidR="009F4AC1">
          <w:rPr>
            <w:webHidden/>
          </w:rPr>
          <w:t>21</w:t>
        </w:r>
        <w:r w:rsidR="009F4AC1">
          <w:rPr>
            <w:webHidden/>
          </w:rPr>
          <w:fldChar w:fldCharType="end"/>
        </w:r>
      </w:hyperlink>
    </w:p>
    <w:p w14:paraId="12758090" w14:textId="4F0D1470" w:rsidR="009F4AC1" w:rsidRDefault="00112D61">
      <w:pPr>
        <w:pStyle w:val="TM2"/>
        <w:rPr>
          <w:rFonts w:asciiTheme="minorHAnsi" w:eastAsiaTheme="minorEastAsia" w:hAnsiTheme="minorHAnsi" w:cstheme="minorBidi"/>
          <w:b w:val="0"/>
          <w:color w:val="auto"/>
          <w:sz w:val="22"/>
          <w:szCs w:val="22"/>
          <w:lang w:eastAsia="fr-FR"/>
        </w:rPr>
      </w:pPr>
      <w:hyperlink w:anchor="_Toc215237691" w:history="1">
        <w:r w:rsidR="009F4AC1" w:rsidRPr="006652C0">
          <w:rPr>
            <w:rStyle w:val="Lienhypertexte"/>
          </w:rPr>
          <w:t>3.3. Signature du marché public par le soumissionnaire, candidat individuel, ou, en cas groupement d’opérateurs économiques, le mandataire dûment habilité ou chaque membre du groupement</w:t>
        </w:r>
        <w:r w:rsidR="009F4AC1">
          <w:rPr>
            <w:webHidden/>
          </w:rPr>
          <w:tab/>
        </w:r>
        <w:r w:rsidR="009F4AC1">
          <w:rPr>
            <w:webHidden/>
          </w:rPr>
          <w:fldChar w:fldCharType="begin"/>
        </w:r>
        <w:r w:rsidR="009F4AC1">
          <w:rPr>
            <w:webHidden/>
          </w:rPr>
          <w:instrText xml:space="preserve"> PAGEREF _Toc215237691 \h </w:instrText>
        </w:r>
        <w:r w:rsidR="009F4AC1">
          <w:rPr>
            <w:webHidden/>
          </w:rPr>
        </w:r>
        <w:r w:rsidR="009F4AC1">
          <w:rPr>
            <w:webHidden/>
          </w:rPr>
          <w:fldChar w:fldCharType="separate"/>
        </w:r>
        <w:r w:rsidR="009F4AC1">
          <w:rPr>
            <w:webHidden/>
          </w:rPr>
          <w:t>23</w:t>
        </w:r>
        <w:r w:rsidR="009F4AC1">
          <w:rPr>
            <w:webHidden/>
          </w:rPr>
          <w:fldChar w:fldCharType="end"/>
        </w:r>
      </w:hyperlink>
    </w:p>
    <w:p w14:paraId="40D1D6D9" w14:textId="6F5DFDC6" w:rsidR="009F4AC1" w:rsidRDefault="00112D61">
      <w:pPr>
        <w:pStyle w:val="TM2"/>
        <w:rPr>
          <w:rFonts w:asciiTheme="minorHAnsi" w:eastAsiaTheme="minorEastAsia" w:hAnsiTheme="minorHAnsi" w:cstheme="minorBidi"/>
          <w:b w:val="0"/>
          <w:color w:val="auto"/>
          <w:sz w:val="22"/>
          <w:szCs w:val="22"/>
          <w:lang w:eastAsia="fr-FR"/>
        </w:rPr>
      </w:pPr>
      <w:hyperlink w:anchor="_Toc215237692" w:history="1">
        <w:r w:rsidR="009F4AC1" w:rsidRPr="006652C0">
          <w:rPr>
            <w:rStyle w:val="Lienhypertexte"/>
          </w:rPr>
          <w:t>3.4. Identification des pouvoirs adjudicateurs</w:t>
        </w:r>
        <w:r w:rsidR="009F4AC1">
          <w:rPr>
            <w:webHidden/>
          </w:rPr>
          <w:tab/>
        </w:r>
        <w:r w:rsidR="009F4AC1">
          <w:rPr>
            <w:webHidden/>
          </w:rPr>
          <w:fldChar w:fldCharType="begin"/>
        </w:r>
        <w:r w:rsidR="009F4AC1">
          <w:rPr>
            <w:webHidden/>
          </w:rPr>
          <w:instrText xml:space="preserve"> PAGEREF _Toc215237692 \h </w:instrText>
        </w:r>
        <w:r w:rsidR="009F4AC1">
          <w:rPr>
            <w:webHidden/>
          </w:rPr>
        </w:r>
        <w:r w:rsidR="009F4AC1">
          <w:rPr>
            <w:webHidden/>
          </w:rPr>
          <w:fldChar w:fldCharType="separate"/>
        </w:r>
        <w:r w:rsidR="009F4AC1">
          <w:rPr>
            <w:webHidden/>
          </w:rPr>
          <w:t>25</w:t>
        </w:r>
        <w:r w:rsidR="009F4AC1">
          <w:rPr>
            <w:webHidden/>
          </w:rPr>
          <w:fldChar w:fldCharType="end"/>
        </w:r>
      </w:hyperlink>
    </w:p>
    <w:p w14:paraId="4D2C280F" w14:textId="2615D9E0" w:rsidR="009F4AC1" w:rsidRDefault="00112D61">
      <w:pPr>
        <w:pStyle w:val="TM1"/>
        <w:rPr>
          <w:rFonts w:asciiTheme="minorHAnsi" w:eastAsiaTheme="minorEastAsia" w:hAnsiTheme="minorHAnsi" w:cstheme="minorBidi"/>
          <w:color w:val="auto"/>
          <w:sz w:val="22"/>
          <w:szCs w:val="22"/>
          <w:lang w:eastAsia="fr-FR"/>
        </w:rPr>
      </w:pPr>
      <w:hyperlink w:anchor="_Toc215237693" w:history="1">
        <w:r w:rsidR="009F4AC1" w:rsidRPr="006652C0">
          <w:rPr>
            <w:rStyle w:val="Lienhypertexte"/>
            <w14:scene3d>
              <w14:camera w14:prst="orthographicFront"/>
              <w14:lightRig w14:rig="threePt" w14:dir="t">
                <w14:rot w14:lat="0" w14:lon="0" w14:rev="0"/>
              </w14:lightRig>
            </w14:scene3d>
          </w:rPr>
          <w:t>PARTIE 4 -</w:t>
        </w:r>
        <w:r w:rsidR="009F4AC1" w:rsidRPr="006652C0">
          <w:rPr>
            <w:rStyle w:val="Lienhypertexte"/>
          </w:rPr>
          <w:t xml:space="preserve"> DECISION DU (DES) POUVOIR(S) ADJUDICATEUR(S) </w:t>
        </w:r>
        <w:r w:rsidR="009F4AC1" w:rsidRPr="006652C0">
          <w:rPr>
            <w:rStyle w:val="Lienhypertexte"/>
            <w:i/>
            <w:iCs/>
          </w:rPr>
          <w:t>(PARTIE A COMPLETER PAR L’EFS)</w:t>
        </w:r>
        <w:r w:rsidR="009F4AC1">
          <w:rPr>
            <w:webHidden/>
          </w:rPr>
          <w:tab/>
        </w:r>
        <w:r w:rsidR="009F4AC1">
          <w:rPr>
            <w:webHidden/>
          </w:rPr>
          <w:fldChar w:fldCharType="begin"/>
        </w:r>
        <w:r w:rsidR="009F4AC1">
          <w:rPr>
            <w:webHidden/>
          </w:rPr>
          <w:instrText xml:space="preserve"> PAGEREF _Toc215237693 \h </w:instrText>
        </w:r>
        <w:r w:rsidR="009F4AC1">
          <w:rPr>
            <w:webHidden/>
          </w:rPr>
        </w:r>
        <w:r w:rsidR="009F4AC1">
          <w:rPr>
            <w:webHidden/>
          </w:rPr>
          <w:fldChar w:fldCharType="separate"/>
        </w:r>
        <w:r w:rsidR="009F4AC1">
          <w:rPr>
            <w:webHidden/>
          </w:rPr>
          <w:t>27</w:t>
        </w:r>
        <w:r w:rsidR="009F4AC1">
          <w:rPr>
            <w:webHidden/>
          </w:rPr>
          <w:fldChar w:fldCharType="end"/>
        </w:r>
      </w:hyperlink>
    </w:p>
    <w:p w14:paraId="2D27FBA3" w14:textId="3209B080" w:rsidR="00D644E5" w:rsidRDefault="0005386A" w:rsidP="00917D3A">
      <w:pPr>
        <w:pStyle w:val="Titre1"/>
      </w:pPr>
      <w:r w:rsidRPr="2D113B91">
        <w:lastRenderedPageBreak/>
        <w:fldChar w:fldCharType="end"/>
      </w:r>
      <w:bookmarkStart w:id="1" w:name="_Toc215237658"/>
      <w:r w:rsidR="00D644E5" w:rsidRPr="00D644E5">
        <w:t>CLAUSES</w:t>
      </w:r>
      <w:r w:rsidR="00D644E5">
        <w:t xml:space="preserve"> DE PRESENTATION GENERALE ET</w:t>
      </w:r>
      <w:r w:rsidR="00D644E5" w:rsidRPr="00977ADF">
        <w:t xml:space="preserve"> TECHNIQUES</w:t>
      </w:r>
      <w:bookmarkEnd w:id="1"/>
    </w:p>
    <w:p w14:paraId="71ED6305" w14:textId="51A3AD8C" w:rsidR="00D644E5" w:rsidRPr="00934A53" w:rsidRDefault="2D113B91" w:rsidP="00D644E5">
      <w:r w:rsidRPr="2D113B91">
        <w:rPr>
          <w:rFonts w:cs="Arial"/>
        </w:rPr>
        <w:t>Les prestations attendues dans le cadre du présent marché public sont décrites dans les paragraphes suivants.</w:t>
      </w:r>
    </w:p>
    <w:p w14:paraId="3AFCA99B" w14:textId="77777777" w:rsidR="00D644E5" w:rsidRDefault="00D644E5" w:rsidP="00234EE9">
      <w:pPr>
        <w:pStyle w:val="Titre2"/>
        <w:numPr>
          <w:ilvl w:val="1"/>
          <w:numId w:val="10"/>
        </w:numPr>
      </w:pPr>
      <w:bookmarkStart w:id="2" w:name="_Toc215237659"/>
      <w:bookmarkStart w:id="3" w:name="_Toc4764636"/>
      <w:r w:rsidRPr="00A27F04">
        <w:t>Préambule</w:t>
      </w:r>
      <w:r>
        <w:t xml:space="preserve"> / Description de l’EFS</w:t>
      </w:r>
      <w:bookmarkEnd w:id="2"/>
    </w:p>
    <w:p w14:paraId="4E6938DC" w14:textId="77777777" w:rsidR="002B7E38" w:rsidRPr="009E2AC3" w:rsidRDefault="002B7E38" w:rsidP="00571D9D">
      <w:pPr>
        <w:pStyle w:val="Intertitre"/>
        <w:rPr>
          <w:b w:val="0"/>
          <w:bCs w:val="0"/>
          <w:i w:val="0"/>
          <w:iCs w:val="0"/>
        </w:rPr>
      </w:pPr>
      <w:r w:rsidRPr="009E2AC3">
        <w:rPr>
          <w:b w:val="0"/>
          <w:bCs w:val="0"/>
          <w:i w:val="0"/>
          <w:iCs w:val="0"/>
        </w:rPr>
        <w:t>Les prestations attendues dans le cadre du présent marché public sont décrites dans les paragraphes suivants.</w:t>
      </w:r>
    </w:p>
    <w:p w14:paraId="3E91DCE2" w14:textId="77777777" w:rsidR="009E2AC3" w:rsidRDefault="002B7E38" w:rsidP="00571D9D">
      <w:pPr>
        <w:jc w:val="left"/>
        <w:rPr>
          <w:rFonts w:asciiTheme="minorHAnsi" w:eastAsiaTheme="minorHAnsi" w:hAnsiTheme="minorHAnsi" w:cstheme="minorBidi"/>
          <w:color w:val="000000" w:themeColor="text2"/>
          <w:szCs w:val="22"/>
          <w:lang w:eastAsia="en-US"/>
        </w:rPr>
      </w:pPr>
      <w:r w:rsidRPr="009E2AC3">
        <w:rPr>
          <w:rFonts w:asciiTheme="minorHAnsi" w:eastAsiaTheme="minorHAnsi" w:hAnsiTheme="minorHAnsi" w:cstheme="minorBidi"/>
          <w:color w:val="000000" w:themeColor="text2"/>
          <w:szCs w:val="22"/>
          <w:lang w:eastAsia="en-US"/>
        </w:rPr>
        <w:t xml:space="preserve">L’Etablissement Français du Sang lance un </w:t>
      </w:r>
      <w:r w:rsidR="009E2AC3">
        <w:rPr>
          <w:rFonts w:asciiTheme="minorHAnsi" w:eastAsiaTheme="minorHAnsi" w:hAnsiTheme="minorHAnsi" w:cstheme="minorBidi"/>
          <w:color w:val="000000" w:themeColor="text2"/>
          <w:szCs w:val="22"/>
          <w:lang w:eastAsia="en-US"/>
        </w:rPr>
        <w:t xml:space="preserve">marché public </w:t>
      </w:r>
      <w:r w:rsidRPr="009E2AC3">
        <w:rPr>
          <w:rFonts w:asciiTheme="minorHAnsi" w:eastAsiaTheme="minorHAnsi" w:hAnsiTheme="minorHAnsi" w:cstheme="minorBidi"/>
          <w:color w:val="000000" w:themeColor="text2"/>
          <w:szCs w:val="22"/>
          <w:lang w:eastAsia="en-US"/>
        </w:rPr>
        <w:t>pour la sélection d’une agence d’animation de la relation-donneurs dans le cadre d’un accord-cadre à bons de commande d’une durée de 4 ans.</w:t>
      </w:r>
    </w:p>
    <w:p w14:paraId="35B733A7" w14:textId="70AD2C85" w:rsidR="002B7E38" w:rsidRPr="009E2AC3" w:rsidRDefault="002B7E38" w:rsidP="00571D9D">
      <w:pPr>
        <w:jc w:val="left"/>
        <w:rPr>
          <w:szCs w:val="22"/>
        </w:rPr>
      </w:pPr>
      <w:r w:rsidRPr="009E2AC3">
        <w:rPr>
          <w:szCs w:val="22"/>
        </w:rPr>
        <w:br/>
        <w:t>L’objectif est de mobiliser des animateurs et animatrices qualifié(e)s pour améliorer les résultats des collectes de sang en :</w:t>
      </w:r>
      <w:r w:rsidRPr="009E2AC3">
        <w:rPr>
          <w:szCs w:val="22"/>
        </w:rPr>
        <w:br/>
        <w:t>- menant des actions de sensibilisation au don de sang,</w:t>
      </w:r>
      <w:r w:rsidRPr="009E2AC3">
        <w:rPr>
          <w:szCs w:val="22"/>
        </w:rPr>
        <w:br/>
        <w:t>- assurant des missions de distribution de supports de communication et d’accueil des donneurs sur différents sites et événements,</w:t>
      </w:r>
      <w:r w:rsidRPr="009E2AC3">
        <w:rPr>
          <w:szCs w:val="22"/>
        </w:rPr>
        <w:br/>
        <w:t>- assurant des missions de téléprospection de donneurs, essentiellement pour les inviter à nos collectes de sang, à partir de nos sites EFS.</w:t>
      </w:r>
    </w:p>
    <w:p w14:paraId="50455E71" w14:textId="77777777" w:rsidR="002B7E38" w:rsidRPr="009E2AC3" w:rsidRDefault="002B7E38" w:rsidP="00571D9D">
      <w:pPr>
        <w:jc w:val="left"/>
        <w:rPr>
          <w:szCs w:val="22"/>
        </w:rPr>
      </w:pPr>
    </w:p>
    <w:p w14:paraId="1044E78D" w14:textId="0E1B6A74" w:rsidR="002B7E38" w:rsidRPr="00804961" w:rsidRDefault="002B7E38" w:rsidP="00571D9D">
      <w:pPr>
        <w:jc w:val="left"/>
      </w:pPr>
      <w:r w:rsidRPr="009E2AC3">
        <w:rPr>
          <w:szCs w:val="22"/>
        </w:rPr>
        <w:t>Les prestations ont pour but d’informer la population sur l’organisation de collectes de sang et de contribuer à la visibilité de l’EFS et de son outil de collecte (camion) sur le terrain. L’accroissement de cette visibilité a pour objectif d’améliorer la fréquentation des collectes de sang et le nombre de dons récoltés, la fidélisation des donneurs, le recrutement</w:t>
      </w:r>
      <w:r w:rsidRPr="00804961">
        <w:t xml:space="preserve"> de nouveaux donneurs et l’orientation du donneur vers les spots de collecte.</w:t>
      </w:r>
    </w:p>
    <w:p w14:paraId="691701F7" w14:textId="77777777" w:rsidR="002B7E38" w:rsidRPr="002B7E38" w:rsidRDefault="002B7E38" w:rsidP="002B7E38"/>
    <w:p w14:paraId="43DDE65F" w14:textId="77777777" w:rsidR="00D644E5" w:rsidRDefault="00D644E5" w:rsidP="00234EE9">
      <w:pPr>
        <w:pStyle w:val="Titre2"/>
        <w:numPr>
          <w:ilvl w:val="1"/>
          <w:numId w:val="10"/>
        </w:numPr>
      </w:pPr>
      <w:bookmarkStart w:id="4" w:name="_Toc4764637"/>
      <w:bookmarkStart w:id="5" w:name="_Toc215237660"/>
      <w:bookmarkEnd w:id="3"/>
      <w:r w:rsidRPr="00A27F04">
        <w:t xml:space="preserve">Description des fournitures et/ou des </w:t>
      </w:r>
      <w:bookmarkEnd w:id="4"/>
      <w:r w:rsidRPr="00A27F04">
        <w:t>Services</w:t>
      </w:r>
      <w:bookmarkEnd w:id="5"/>
    </w:p>
    <w:p w14:paraId="409C2186" w14:textId="77777777" w:rsidR="002B7E38" w:rsidRPr="002456A3" w:rsidRDefault="002B7E38" w:rsidP="00224E1F">
      <w:pPr>
        <w:pStyle w:val="Titre3"/>
      </w:pPr>
      <w:r w:rsidRPr="002456A3">
        <w:t>Activités de sensibilisation au don de sang</w:t>
      </w:r>
    </w:p>
    <w:p w14:paraId="40BEF64F" w14:textId="77777777" w:rsidR="002B7E38" w:rsidRDefault="002B7E38" w:rsidP="00224E1F">
      <w:pPr>
        <w:pStyle w:val="Paragraphedeliste"/>
        <w:numPr>
          <w:ilvl w:val="0"/>
          <w:numId w:val="30"/>
        </w:numPr>
        <w:suppressAutoHyphens w:val="0"/>
        <w:spacing w:before="0" w:after="0"/>
        <w:contextualSpacing/>
      </w:pPr>
      <w:r w:rsidRPr="002456A3">
        <w:t>Mise à disposition d’animateurs formés aux messages de sensibilisation.</w:t>
      </w:r>
    </w:p>
    <w:p w14:paraId="1588F0C1" w14:textId="4188DD60" w:rsidR="009E2AC3" w:rsidRDefault="002B7E38" w:rsidP="00224E1F">
      <w:pPr>
        <w:pStyle w:val="Paragraphedeliste"/>
        <w:numPr>
          <w:ilvl w:val="0"/>
          <w:numId w:val="30"/>
        </w:numPr>
        <w:suppressAutoHyphens w:val="0"/>
        <w:spacing w:before="0" w:after="0"/>
        <w:contextualSpacing/>
      </w:pPr>
      <w:r w:rsidRPr="002456A3">
        <w:t>Animation de stands d'information en lien avec les valeurs et les besoins de l’établissement</w:t>
      </w:r>
      <w:r w:rsidR="009E2AC3">
        <w:t>.</w:t>
      </w:r>
    </w:p>
    <w:p w14:paraId="78FC0C5D" w14:textId="7EFEF1A3" w:rsidR="002B7E38" w:rsidRDefault="002B7E38" w:rsidP="00224E1F">
      <w:pPr>
        <w:pStyle w:val="Paragraphedeliste"/>
        <w:numPr>
          <w:ilvl w:val="0"/>
          <w:numId w:val="30"/>
        </w:numPr>
        <w:suppressAutoHyphens w:val="0"/>
        <w:spacing w:before="0" w:after="0"/>
        <w:contextualSpacing/>
      </w:pPr>
      <w:r w:rsidRPr="002456A3">
        <w:t>Interventions dans les lieux publics, entreprises, établissements scolaires et universitaires, ou lors d’événements organisés.</w:t>
      </w:r>
    </w:p>
    <w:p w14:paraId="7873398D" w14:textId="77777777" w:rsidR="002B7E38" w:rsidRPr="002456A3" w:rsidRDefault="002B7E38" w:rsidP="00224E1F">
      <w:pPr>
        <w:pStyle w:val="Paragraphedeliste"/>
        <w:numPr>
          <w:ilvl w:val="0"/>
          <w:numId w:val="30"/>
        </w:numPr>
        <w:suppressAutoHyphens w:val="0"/>
        <w:spacing w:before="0" w:after="0"/>
        <w:contextualSpacing/>
      </w:pPr>
      <w:r w:rsidRPr="002456A3">
        <w:t>Capacité à s’adapter aux différents publics (jeunes, étudiants, actifs…).</w:t>
      </w:r>
    </w:p>
    <w:p w14:paraId="7773DA78" w14:textId="77777777" w:rsidR="002B7E38" w:rsidRPr="002456A3" w:rsidRDefault="002B7E38" w:rsidP="00224E1F">
      <w:pPr>
        <w:pStyle w:val="Titre3"/>
      </w:pPr>
      <w:r w:rsidRPr="002456A3">
        <w:t>Distribution de flyers et supports de communication</w:t>
      </w:r>
    </w:p>
    <w:p w14:paraId="32911E5D" w14:textId="77777777" w:rsidR="002B7E38" w:rsidRDefault="002B7E38" w:rsidP="00224E1F">
      <w:pPr>
        <w:pStyle w:val="Paragraphedeliste"/>
        <w:numPr>
          <w:ilvl w:val="0"/>
          <w:numId w:val="29"/>
        </w:numPr>
        <w:suppressAutoHyphens w:val="0"/>
        <w:spacing w:before="0" w:after="0"/>
        <w:contextualSpacing/>
      </w:pPr>
      <w:r w:rsidRPr="002456A3">
        <w:t>Diffusion de matériel de communication (tracts, flyers, affiches…) dans les zones à forte affluence (rues, centres commerciaux, campus, événements).</w:t>
      </w:r>
    </w:p>
    <w:p w14:paraId="04469780" w14:textId="3AA18DBB" w:rsidR="002B7E38" w:rsidRDefault="002B7E38" w:rsidP="00224E1F">
      <w:pPr>
        <w:pStyle w:val="Paragraphedeliste"/>
        <w:numPr>
          <w:ilvl w:val="0"/>
          <w:numId w:val="29"/>
        </w:numPr>
        <w:suppressAutoHyphens w:val="0"/>
        <w:spacing w:before="0" w:after="0"/>
        <w:contextualSpacing/>
      </w:pPr>
      <w:r w:rsidRPr="002456A3">
        <w:t>Respect des consignes de ciblage géographique, horaire et démographique.</w:t>
      </w:r>
    </w:p>
    <w:p w14:paraId="62C72150" w14:textId="0B83C510" w:rsidR="009E2AC3" w:rsidRDefault="009E2AC3" w:rsidP="009E2AC3">
      <w:pPr>
        <w:suppressAutoHyphens w:val="0"/>
        <w:spacing w:before="0" w:after="0"/>
        <w:contextualSpacing/>
      </w:pPr>
    </w:p>
    <w:p w14:paraId="592BBAC5" w14:textId="7DA90E19" w:rsidR="009E2AC3" w:rsidRDefault="009E2AC3" w:rsidP="009E2AC3">
      <w:pPr>
        <w:suppressAutoHyphens w:val="0"/>
        <w:spacing w:before="0" w:after="0"/>
        <w:contextualSpacing/>
      </w:pPr>
    </w:p>
    <w:p w14:paraId="598EE2EC" w14:textId="59A44BBA" w:rsidR="009E2AC3" w:rsidRDefault="009E2AC3" w:rsidP="009E2AC3">
      <w:pPr>
        <w:suppressAutoHyphens w:val="0"/>
        <w:spacing w:before="0" w:after="0"/>
        <w:contextualSpacing/>
      </w:pPr>
    </w:p>
    <w:p w14:paraId="0EFA102A" w14:textId="77777777" w:rsidR="009E2AC3" w:rsidRPr="002456A3" w:rsidRDefault="009E2AC3" w:rsidP="009E2AC3">
      <w:pPr>
        <w:suppressAutoHyphens w:val="0"/>
        <w:spacing w:before="0" w:after="0"/>
        <w:contextualSpacing/>
      </w:pPr>
    </w:p>
    <w:p w14:paraId="232EC871" w14:textId="77777777" w:rsidR="002B7E38" w:rsidRPr="002456A3" w:rsidRDefault="002B7E38" w:rsidP="002B7E38">
      <w:pPr>
        <w:pStyle w:val="Titre3"/>
      </w:pPr>
      <w:r w:rsidRPr="002456A3">
        <w:lastRenderedPageBreak/>
        <w:t>Accueil des donneurs</w:t>
      </w:r>
    </w:p>
    <w:p w14:paraId="54CC60B4" w14:textId="77777777" w:rsidR="002B7E38" w:rsidRDefault="002B7E38" w:rsidP="002B7E38">
      <w:pPr>
        <w:pStyle w:val="Paragraphedeliste"/>
        <w:numPr>
          <w:ilvl w:val="0"/>
          <w:numId w:val="28"/>
        </w:numPr>
        <w:suppressAutoHyphens w:val="0"/>
        <w:spacing w:before="0" w:after="0"/>
        <w:contextualSpacing/>
      </w:pPr>
      <w:r w:rsidRPr="002456A3">
        <w:t>Accueil physique des donneurs lors des collectes mobiles ou fixes.</w:t>
      </w:r>
    </w:p>
    <w:p w14:paraId="3FA6C86F" w14:textId="77777777" w:rsidR="002B7E38" w:rsidRDefault="002B7E38" w:rsidP="002B7E38">
      <w:pPr>
        <w:pStyle w:val="Paragraphedeliste"/>
        <w:numPr>
          <w:ilvl w:val="0"/>
          <w:numId w:val="28"/>
        </w:numPr>
        <w:suppressAutoHyphens w:val="0"/>
        <w:spacing w:before="0" w:after="0"/>
        <w:contextualSpacing/>
      </w:pPr>
      <w:r w:rsidRPr="002456A3">
        <w:t>Orientation et accompagnement dans le parcours de don.</w:t>
      </w:r>
    </w:p>
    <w:p w14:paraId="7C642B81" w14:textId="77777777" w:rsidR="002B7E38" w:rsidRPr="002456A3" w:rsidRDefault="002B7E38" w:rsidP="002B7E38">
      <w:pPr>
        <w:pStyle w:val="Paragraphedeliste"/>
        <w:numPr>
          <w:ilvl w:val="0"/>
          <w:numId w:val="28"/>
        </w:numPr>
        <w:suppressAutoHyphens w:val="0"/>
        <w:spacing w:before="0" w:after="0"/>
        <w:contextualSpacing/>
      </w:pPr>
      <w:r w:rsidRPr="002456A3">
        <w:t>Présentation du processus de don, gestion de la file d’attente si besoin.</w:t>
      </w:r>
    </w:p>
    <w:p w14:paraId="29E5E442" w14:textId="77777777" w:rsidR="002B7E38" w:rsidRPr="002456A3" w:rsidRDefault="002B7E38" w:rsidP="002B7E38">
      <w:pPr>
        <w:pStyle w:val="Titre3"/>
      </w:pPr>
      <w:r w:rsidRPr="002456A3">
        <w:t>Téléprospection</w:t>
      </w:r>
    </w:p>
    <w:p w14:paraId="73727D22" w14:textId="77777777" w:rsidR="002B7E38" w:rsidRPr="00804961" w:rsidRDefault="002B7E38" w:rsidP="002B7E38">
      <w:pPr>
        <w:pStyle w:val="Paragraphedeliste"/>
        <w:numPr>
          <w:ilvl w:val="0"/>
          <w:numId w:val="31"/>
        </w:numPr>
        <w:suppressAutoHyphens w:val="0"/>
        <w:spacing w:before="0" w:after="0"/>
        <w:contextualSpacing/>
      </w:pPr>
      <w:r w:rsidRPr="002456A3">
        <w:t>Appel de donneurs sur notre site à partir de listings confidentiels communiqués.</w:t>
      </w:r>
    </w:p>
    <w:p w14:paraId="3E73BF2D" w14:textId="77777777" w:rsidR="002B7E38" w:rsidRPr="002B7E38" w:rsidRDefault="002B7E38" w:rsidP="002B7E38"/>
    <w:p w14:paraId="241548ED" w14:textId="17BF4342" w:rsidR="00F31353" w:rsidRPr="00A27F04" w:rsidRDefault="00D644E5" w:rsidP="00F31353">
      <w:pPr>
        <w:pStyle w:val="Titre2"/>
        <w:numPr>
          <w:ilvl w:val="1"/>
          <w:numId w:val="35"/>
        </w:numPr>
      </w:pPr>
      <w:bookmarkStart w:id="6" w:name="_Toc4764638"/>
      <w:bookmarkStart w:id="7" w:name="_Toc215237661"/>
      <w:r w:rsidRPr="00A27F04">
        <w:t>Organisation mise en place par l’EFS</w:t>
      </w:r>
      <w:bookmarkEnd w:id="6"/>
      <w:r w:rsidR="00A6667A">
        <w:t>-</w:t>
      </w:r>
      <w:r w:rsidR="00F31353" w:rsidRPr="00F31353">
        <w:t xml:space="preserve"> </w:t>
      </w:r>
      <w:r w:rsidR="00F31353" w:rsidRPr="00A27F04">
        <w:t xml:space="preserve">Délais </w:t>
      </w:r>
      <w:r w:rsidR="00A6667A">
        <w:t>-</w:t>
      </w:r>
      <w:r w:rsidR="00F31353" w:rsidRPr="00A27F04">
        <w:t xml:space="preserve"> Planning d’exécution</w:t>
      </w:r>
      <w:bookmarkEnd w:id="7"/>
      <w:r w:rsidR="00F31353" w:rsidRPr="00A27F04">
        <w:t xml:space="preserve"> </w:t>
      </w:r>
    </w:p>
    <w:p w14:paraId="2A85865C" w14:textId="77777777" w:rsidR="002B7E38" w:rsidRDefault="002B7E38" w:rsidP="002B7E38">
      <w:r>
        <w:t xml:space="preserve">Le prestataire organisera un planning d’activité sur les lieux et dates définis par l’EFS, pour un volume estimé moyen de </w:t>
      </w:r>
      <w:r w:rsidRPr="00F31353">
        <w:t>600 heures annuelles</w:t>
      </w:r>
      <w:r>
        <w:t xml:space="preserve"> de prestations, d’une durée de 3h, 4h ou 5h, en respectant les conditions ci-après définies.</w:t>
      </w:r>
    </w:p>
    <w:p w14:paraId="5F805275" w14:textId="77777777" w:rsidR="002B7E38" w:rsidRPr="002456A3" w:rsidRDefault="002B7E38" w:rsidP="002B7E38">
      <w:pPr>
        <w:jc w:val="left"/>
      </w:pPr>
      <w:r>
        <w:t>La z</w:t>
      </w:r>
      <w:r w:rsidRPr="002456A3">
        <w:t>one géographique d’intervention</w:t>
      </w:r>
      <w:r>
        <w:t xml:space="preserve"> est l’EFS Martinique et l’EFS Guadeloupe-Guyane</w:t>
      </w:r>
      <w:r w:rsidRPr="002456A3">
        <w:t>.</w:t>
      </w:r>
      <w:r w:rsidRPr="002456A3">
        <w:br/>
      </w:r>
      <w:r>
        <w:t>Les h</w:t>
      </w:r>
      <w:r w:rsidRPr="002456A3">
        <w:t xml:space="preserve">oraires d’intervention </w:t>
      </w:r>
      <w:r>
        <w:t>sont</w:t>
      </w:r>
      <w:r w:rsidRPr="002456A3">
        <w:t xml:space="preserve"> variables (journée, soirée, week-end).</w:t>
      </w:r>
      <w:r w:rsidRPr="002456A3">
        <w:br/>
      </w:r>
      <w:r w:rsidRPr="009E2AC3">
        <w:rPr>
          <w:b/>
          <w:bCs/>
          <w:u w:val="single"/>
        </w:rPr>
        <w:t>Le matériel de communication est fourni par l’établissement.</w:t>
      </w:r>
    </w:p>
    <w:p w14:paraId="58E846F1" w14:textId="77777777" w:rsidR="002B7E38" w:rsidRDefault="002B7E38" w:rsidP="002B7E38">
      <w:pPr>
        <w:jc w:val="left"/>
      </w:pPr>
    </w:p>
    <w:p w14:paraId="61F66FBA" w14:textId="77777777" w:rsidR="002B7E38" w:rsidRDefault="002B7E38" w:rsidP="002B7E38">
      <w:r>
        <w:t xml:space="preserve">Ces informations tiennent compte de l’organisation actuelle et sont susceptibles de changer en fonction des futures orientations stratégiques de l’EFS MARTINIQUE. </w:t>
      </w:r>
    </w:p>
    <w:p w14:paraId="34B6114D" w14:textId="77777777" w:rsidR="002B7E38" w:rsidRDefault="002B7E38" w:rsidP="002B7E38">
      <w:r>
        <w:t xml:space="preserve">L’EFS MARTINIQUE fournira au prestataire un planning d’activité comportant le nom de la commune et le lieu-dit où se déroulera la prestation. </w:t>
      </w:r>
    </w:p>
    <w:p w14:paraId="47C29289" w14:textId="77777777" w:rsidR="002B7E38" w:rsidRDefault="002B7E38" w:rsidP="002B7E38">
      <w:r>
        <w:t>Toutefois, pour les prestations de sensibilisation, de distribution de supports de communication, d’accueil donneurs, lorsqu’une ou plusieurs collectes sont ajournées et remplacées par d’autres collectes, un planning rectificatif, pourra être transmis au titulaire jusqu’à J-1 calendaire avant la date de la collecte, le Titulaire est tenu de répondre positivement à la demande.</w:t>
      </w:r>
    </w:p>
    <w:p w14:paraId="2615183E" w14:textId="77777777" w:rsidR="002B7E38" w:rsidRDefault="002B7E38" w:rsidP="002B7E38">
      <w:pPr>
        <w:pStyle w:val="Titre20"/>
        <w:numPr>
          <w:ilvl w:val="0"/>
          <w:numId w:val="0"/>
        </w:numPr>
      </w:pPr>
      <w:bookmarkStart w:id="8" w:name="_Toc205483270"/>
      <w:bookmarkStart w:id="9" w:name="_Toc215237662"/>
      <w:r>
        <w:t>Le profil des animateurs et leur encadrement</w:t>
      </w:r>
      <w:bookmarkEnd w:id="8"/>
      <w:bookmarkEnd w:id="9"/>
      <w:r>
        <w:t xml:space="preserve">  </w:t>
      </w:r>
    </w:p>
    <w:p w14:paraId="124FCB5B" w14:textId="77777777" w:rsidR="002B7E38" w:rsidRDefault="002B7E38" w:rsidP="002B7E38">
      <w:r>
        <w:t>Les personnes retenues par le prestataire pour les missions détaillées dans le point 1.2, doivent attester d’une excellente aisance orale, d’un bon contact avec le public, d’un intérêt pour les enjeux de santé publique, d’une discrétion et respect de la confidentialité des donneurs et des informations sensibles communiquées.</w:t>
      </w:r>
    </w:p>
    <w:p w14:paraId="1A392AD1" w14:textId="77777777" w:rsidR="002B7E38" w:rsidRDefault="002B7E38" w:rsidP="002B7E38">
      <w:r w:rsidRPr="00D178BB">
        <w:rPr>
          <w:b/>
          <w:bCs/>
        </w:rPr>
        <w:t>Ces personnes doivent également avoir une connaissance préalable du don de sang ; une formation obligatoire sera assurée par l’EFS Martinique et/ou l’EFS Guadeloupe-Guyane, à titre de pré-requis</w:t>
      </w:r>
      <w:r>
        <w:t>.</w:t>
      </w:r>
    </w:p>
    <w:p w14:paraId="1E2C55B7" w14:textId="77777777" w:rsidR="002B7E38" w:rsidRDefault="002B7E38" w:rsidP="002B7E38"/>
    <w:p w14:paraId="46B1A8DD" w14:textId="71159E3E" w:rsidR="002B7E38" w:rsidRDefault="002B7E38" w:rsidP="002B7E38">
      <w:r>
        <w:t xml:space="preserve">Les curriculum-vitae des nouveaux intervenants, ainsi que l’identité de personnes intervenantes pour le compte du prestataire devront être communiquées </w:t>
      </w:r>
      <w:proofErr w:type="gramStart"/>
      <w:r w:rsidR="009E2AC3">
        <w:t>a</w:t>
      </w:r>
      <w:proofErr w:type="gramEnd"/>
      <w:r>
        <w:t xml:space="preserve"> minima 24h à l’avance de la prestation au service communication de l’EFS. </w:t>
      </w:r>
    </w:p>
    <w:p w14:paraId="28A7EF58" w14:textId="77777777" w:rsidR="002B7E38" w:rsidRDefault="002B7E38" w:rsidP="002B7E38">
      <w:r>
        <w:t>Un encadrant ou chef de projet devra être désigné comme référent unique pour l’EFS par le prestataire.</w:t>
      </w:r>
    </w:p>
    <w:p w14:paraId="4D95BA44" w14:textId="77777777" w:rsidR="002B7E38" w:rsidRDefault="002B7E38" w:rsidP="002B7E38">
      <w:r>
        <w:t>Le prestataire devra justifier de son expérience dans des actions similaires.</w:t>
      </w:r>
    </w:p>
    <w:p w14:paraId="0A37744C" w14:textId="77777777" w:rsidR="002B7E38" w:rsidRPr="002B7E38" w:rsidRDefault="002B7E38" w:rsidP="002B7E38"/>
    <w:p w14:paraId="2EF225BB" w14:textId="77777777" w:rsidR="00D644E5" w:rsidRDefault="00D644E5" w:rsidP="00234EE9">
      <w:pPr>
        <w:pStyle w:val="Titre2"/>
        <w:numPr>
          <w:ilvl w:val="1"/>
          <w:numId w:val="10"/>
        </w:numPr>
      </w:pPr>
      <w:bookmarkStart w:id="10" w:name="_Toc4764639"/>
      <w:bookmarkStart w:id="11" w:name="_Toc215237663"/>
      <w:r w:rsidRPr="00A27F04">
        <w:lastRenderedPageBreak/>
        <w:t>Livrables attendus</w:t>
      </w:r>
      <w:bookmarkEnd w:id="10"/>
      <w:bookmarkEnd w:id="11"/>
    </w:p>
    <w:p w14:paraId="18928F50" w14:textId="77777777" w:rsidR="002B7E38" w:rsidRDefault="002B7E38" w:rsidP="002B7E38">
      <w:pPr>
        <w:pStyle w:val="Titre20"/>
        <w:numPr>
          <w:ilvl w:val="0"/>
          <w:numId w:val="0"/>
        </w:numPr>
      </w:pPr>
      <w:bookmarkStart w:id="12" w:name="_Toc205483271"/>
      <w:bookmarkStart w:id="13" w:name="_Toc215237664"/>
      <w:r>
        <w:t>Reporting et s</w:t>
      </w:r>
      <w:r w:rsidRPr="00362039">
        <w:t>uivi des prestations</w:t>
      </w:r>
      <w:bookmarkEnd w:id="12"/>
      <w:bookmarkEnd w:id="13"/>
    </w:p>
    <w:p w14:paraId="4990AB55" w14:textId="77777777" w:rsidR="002B7E38" w:rsidRDefault="002B7E38" w:rsidP="002B7E38">
      <w:pPr>
        <w:pStyle w:val="Puce"/>
      </w:pPr>
      <w:r w:rsidRPr="00234694">
        <w:rPr>
          <w:b/>
          <w:bCs/>
          <w:i/>
          <w:iCs/>
        </w:rPr>
        <w:t>A chaque fois que le prestataire se présentera en mission,</w:t>
      </w:r>
      <w:r w:rsidRPr="00943DD8">
        <w:t xml:space="preserve"> il </w:t>
      </w:r>
      <w:r>
        <w:t>devra réaliser</w:t>
      </w:r>
      <w:r w:rsidRPr="00943DD8">
        <w:t xml:space="preserve"> 2 photos horodatées qui seront transmises à l’EFS</w:t>
      </w:r>
      <w:r w:rsidRPr="00234694">
        <w:rPr>
          <w:rFonts w:cs="Arial"/>
        </w:rPr>
        <w:t xml:space="preserve"> en début et en fin de prestation</w:t>
      </w:r>
      <w:r w:rsidRPr="00943DD8">
        <w:t>.</w:t>
      </w:r>
    </w:p>
    <w:p w14:paraId="4E09A95B" w14:textId="77777777" w:rsidR="002B7E38" w:rsidRDefault="002B7E38" w:rsidP="002B7E38">
      <w:pPr>
        <w:pStyle w:val="Puce"/>
        <w:numPr>
          <w:ilvl w:val="0"/>
          <w:numId w:val="0"/>
        </w:numPr>
        <w:ind w:left="284"/>
      </w:pPr>
    </w:p>
    <w:p w14:paraId="63B2DADA" w14:textId="657E23C5" w:rsidR="002B7E38" w:rsidRPr="00234694" w:rsidRDefault="002B7E38" w:rsidP="002B7E38">
      <w:pPr>
        <w:pStyle w:val="Puce"/>
      </w:pPr>
      <w:r w:rsidRPr="00234694">
        <w:rPr>
          <w:rFonts w:cstheme="minorHAnsi"/>
          <w:b/>
          <w:bCs/>
          <w:i/>
          <w:iCs/>
        </w:rPr>
        <w:t>Réunions périodiques de suivi</w:t>
      </w:r>
      <w:r w:rsidRPr="00234694">
        <w:rPr>
          <w:rFonts w:cstheme="minorHAnsi"/>
          <w:b/>
          <w:bCs/>
        </w:rPr>
        <w:t xml:space="preserve"> : </w:t>
      </w:r>
      <w:r w:rsidRPr="00234694">
        <w:rPr>
          <w:rFonts w:cstheme="minorHAnsi"/>
        </w:rPr>
        <w:t xml:space="preserve">un point </w:t>
      </w:r>
      <w:r>
        <w:rPr>
          <w:rFonts w:cstheme="minorHAnsi"/>
        </w:rPr>
        <w:t>trimestriel</w:t>
      </w:r>
      <w:r w:rsidRPr="00234694">
        <w:rPr>
          <w:rFonts w:cstheme="minorHAnsi"/>
        </w:rPr>
        <w:t xml:space="preserve"> sera organisé entre le prestataire et l’EFS sur les conditions et difficultés rencontrées lors des </w:t>
      </w:r>
      <w:r>
        <w:rPr>
          <w:rFonts w:cstheme="minorHAnsi"/>
        </w:rPr>
        <w:t>prestations</w:t>
      </w:r>
      <w:r w:rsidR="004A65D5">
        <w:rPr>
          <w:rFonts w:cstheme="minorHAnsi"/>
        </w:rPr>
        <w:t>.</w:t>
      </w:r>
    </w:p>
    <w:p w14:paraId="5F82D262" w14:textId="77777777" w:rsidR="002B7E38" w:rsidRPr="00234694" w:rsidRDefault="002B7E38" w:rsidP="002B7E38">
      <w:pPr>
        <w:pStyle w:val="Puce"/>
        <w:numPr>
          <w:ilvl w:val="0"/>
          <w:numId w:val="0"/>
        </w:numPr>
        <w:ind w:left="284"/>
      </w:pPr>
    </w:p>
    <w:p w14:paraId="38CDD6BD" w14:textId="3C85E984" w:rsidR="002B7E38" w:rsidRPr="00234694" w:rsidRDefault="002B7E38" w:rsidP="002B7E38">
      <w:pPr>
        <w:pStyle w:val="Puce"/>
      </w:pPr>
      <w:r w:rsidRPr="00234694">
        <w:rPr>
          <w:rFonts w:cstheme="minorHAnsi"/>
          <w:b/>
          <w:bCs/>
          <w:i/>
          <w:iCs/>
        </w:rPr>
        <w:t>Reporting sur la période d’exécution du marché,</w:t>
      </w:r>
      <w:r w:rsidRPr="00234694">
        <w:rPr>
          <w:rFonts w:cstheme="minorHAnsi"/>
        </w:rPr>
        <w:t xml:space="preserve"> le titulaire (ou son sous-traitant, le cas échéant</w:t>
      </w:r>
      <w:r>
        <w:rPr>
          <w:rFonts w:cstheme="minorHAnsi"/>
        </w:rPr>
        <w:t>)</w:t>
      </w:r>
      <w:r w:rsidRPr="00234694">
        <w:rPr>
          <w:rFonts w:cstheme="minorHAnsi"/>
        </w:rPr>
        <w:t xml:space="preserve"> </w:t>
      </w:r>
      <w:r w:rsidR="004F41FF" w:rsidRPr="00234694">
        <w:rPr>
          <w:rFonts w:cstheme="minorHAnsi"/>
        </w:rPr>
        <w:t>informera</w:t>
      </w:r>
      <w:r w:rsidRPr="00234694">
        <w:rPr>
          <w:rFonts w:cstheme="minorHAnsi"/>
        </w:rPr>
        <w:t xml:space="preserve"> immédiatement par téléphone </w:t>
      </w:r>
      <w:r>
        <w:rPr>
          <w:rFonts w:cstheme="minorHAnsi"/>
        </w:rPr>
        <w:t xml:space="preserve">et email </w:t>
      </w:r>
      <w:r w:rsidRPr="00234694">
        <w:rPr>
          <w:rFonts w:cstheme="minorHAnsi"/>
        </w:rPr>
        <w:t>le service communication de l’EFS de toute difficulté ou dysfonctionnement rencontrés lors de la prestation de service.</w:t>
      </w:r>
    </w:p>
    <w:p w14:paraId="4BB3E208" w14:textId="77777777" w:rsidR="002B7E38" w:rsidRPr="00943DD8" w:rsidRDefault="002B7E38" w:rsidP="002B7E38">
      <w:pPr>
        <w:pStyle w:val="Puce"/>
        <w:numPr>
          <w:ilvl w:val="0"/>
          <w:numId w:val="0"/>
        </w:numPr>
        <w:ind w:left="284"/>
      </w:pPr>
    </w:p>
    <w:p w14:paraId="27B263FA" w14:textId="77777777" w:rsidR="002B7E38" w:rsidRPr="002B7E38" w:rsidRDefault="002B7E38" w:rsidP="002B7E38"/>
    <w:p w14:paraId="00AFD296" w14:textId="77777777" w:rsidR="00D644E5" w:rsidRPr="00524253" w:rsidRDefault="00D644E5" w:rsidP="2D113B91">
      <w:pPr>
        <w:pStyle w:val="Titre1"/>
        <w:numPr>
          <w:ilvl w:val="0"/>
          <w:numId w:val="10"/>
        </w:numPr>
        <w:rPr>
          <w:rFonts w:eastAsia="ArialNarrow" w:cs="Arial"/>
          <w:color w:val="525252"/>
          <w:sz w:val="22"/>
          <w:szCs w:val="22"/>
        </w:rPr>
      </w:pPr>
      <w:bookmarkStart w:id="14" w:name="_Toc215237665"/>
      <w:r w:rsidRPr="00CA08F6">
        <w:lastRenderedPageBreak/>
        <w:t>DISPOSITIONS</w:t>
      </w:r>
      <w:r>
        <w:t xml:space="preserve"> ADMINISTRATIVES</w:t>
      </w:r>
      <w:bookmarkEnd w:id="14"/>
    </w:p>
    <w:p w14:paraId="742E68C1" w14:textId="77777777" w:rsidR="00D644E5" w:rsidRPr="00977ADF" w:rsidRDefault="00D644E5" w:rsidP="00234EE9">
      <w:pPr>
        <w:pStyle w:val="Titre2"/>
        <w:numPr>
          <w:ilvl w:val="1"/>
          <w:numId w:val="10"/>
        </w:numPr>
      </w:pPr>
      <w:bookmarkStart w:id="15" w:name="_Toc215237666"/>
      <w:bookmarkStart w:id="16" w:name="_Toc4764601"/>
      <w:r w:rsidRPr="00977ADF">
        <w:t>Objet du marché public</w:t>
      </w:r>
      <w:bookmarkEnd w:id="15"/>
    </w:p>
    <w:p w14:paraId="0E11D049" w14:textId="6F54C025" w:rsidR="002B7E38" w:rsidRPr="00490A3E" w:rsidRDefault="002B7E38" w:rsidP="002B7E38">
      <w:r w:rsidRPr="00490A3E">
        <w:t xml:space="preserve">Le marché a pour objet </w:t>
      </w:r>
      <w:r>
        <w:t>l</w:t>
      </w:r>
      <w:r w:rsidRPr="002456A3">
        <w:t>’animation</w:t>
      </w:r>
      <w:r>
        <w:t xml:space="preserve"> de la relation-donneurs</w:t>
      </w:r>
      <w:r w:rsidRPr="002456A3">
        <w:t xml:space="preserve"> </w:t>
      </w:r>
      <w:r w:rsidRPr="00490A3E">
        <w:t>pour les collectes de sang de l’EFS MARTINIQUE</w:t>
      </w:r>
      <w:r>
        <w:t xml:space="preserve"> et de l’EFS </w:t>
      </w:r>
      <w:r w:rsidR="00060BC0">
        <w:t>GUADELOUPE-GUYANE</w:t>
      </w:r>
      <w:r w:rsidRPr="00490A3E">
        <w:t>.</w:t>
      </w:r>
    </w:p>
    <w:p w14:paraId="4E71463C" w14:textId="06507E66" w:rsidR="00D644E5" w:rsidRDefault="00D644E5" w:rsidP="00234EE9">
      <w:pPr>
        <w:pStyle w:val="Titre2"/>
        <w:numPr>
          <w:ilvl w:val="1"/>
          <w:numId w:val="10"/>
        </w:numPr>
      </w:pPr>
      <w:bookmarkStart w:id="17" w:name="_Toc215237667"/>
      <w:r w:rsidRPr="00977ADF">
        <w:t>Procédure de passation</w:t>
      </w:r>
      <w:bookmarkEnd w:id="17"/>
    </w:p>
    <w:p w14:paraId="590DCA3F" w14:textId="2A484C2C" w:rsidR="00D178BB" w:rsidRPr="00D178BB" w:rsidRDefault="00D178BB" w:rsidP="00D178BB">
      <w:r w:rsidRPr="00D178BB">
        <w:t xml:space="preserve">La consultation est engagée sous la forme de l’appel d’offres ouvert, conformément à l’article   L.2124-2 ainsi qu’aux articles R.2124-1, R.2124-2, R.2161-2 et R.2161-4 du code de la commande publique.  </w:t>
      </w:r>
    </w:p>
    <w:p w14:paraId="03A742B8" w14:textId="538C4572" w:rsidR="00967854" w:rsidRPr="00247C32" w:rsidRDefault="00FC2D0E" w:rsidP="00967854">
      <w:pPr>
        <w:pStyle w:val="Titre2"/>
      </w:pPr>
      <w:bookmarkStart w:id="18" w:name="_Toc215237668"/>
      <w:r w:rsidRPr="00D178BB">
        <w:t xml:space="preserve">Marché sans publicité ni mise en concurrence préalables pour </w:t>
      </w:r>
      <w:r w:rsidR="00D178BB" w:rsidRPr="00D178BB">
        <w:t xml:space="preserve">des </w:t>
      </w:r>
      <w:r w:rsidR="00D178BB" w:rsidRPr="00247C32">
        <w:t>prestations similaires</w:t>
      </w:r>
      <w:bookmarkEnd w:id="18"/>
      <w:r w:rsidR="00D178BB" w:rsidRPr="00247C32">
        <w:t xml:space="preserve"> </w:t>
      </w:r>
    </w:p>
    <w:p w14:paraId="340136C6" w14:textId="70A8E3B3" w:rsidR="00FC2D0E" w:rsidRPr="00247C32" w:rsidRDefault="2D113B91" w:rsidP="2D113B91">
      <w:r w:rsidRPr="00247C32">
        <w:t xml:space="preserve">Le marché public pourra faire l’objet d’une procédure sans publicité ni mise en concurrence préalables pour </w:t>
      </w:r>
      <w:r w:rsidR="00247C32" w:rsidRPr="00247C32">
        <w:t xml:space="preserve">des prestations similaires </w:t>
      </w:r>
      <w:r w:rsidRPr="00247C32">
        <w:t>en application et dans les conditions de l’article R.2122-</w:t>
      </w:r>
      <w:r w:rsidR="00247C32" w:rsidRPr="00247C32">
        <w:t>7</w:t>
      </w:r>
      <w:r w:rsidRPr="00247C32">
        <w:t xml:space="preserve"> du code de la commande publique.</w:t>
      </w:r>
    </w:p>
    <w:p w14:paraId="239C464E" w14:textId="77777777" w:rsidR="00D644E5" w:rsidRPr="00977ADF" w:rsidRDefault="00D644E5" w:rsidP="00234EE9">
      <w:pPr>
        <w:pStyle w:val="Titre2"/>
        <w:numPr>
          <w:ilvl w:val="1"/>
          <w:numId w:val="10"/>
        </w:numPr>
      </w:pPr>
      <w:bookmarkStart w:id="19" w:name="_Toc4764602"/>
      <w:bookmarkStart w:id="20" w:name="_Toc215237669"/>
      <w:bookmarkEnd w:id="16"/>
      <w:r w:rsidRPr="00977ADF">
        <w:t>Allotissement</w:t>
      </w:r>
      <w:bookmarkEnd w:id="19"/>
      <w:bookmarkEnd w:id="20"/>
    </w:p>
    <w:p w14:paraId="226CA47B" w14:textId="0C961B56" w:rsidR="00D644E5" w:rsidRPr="00224E1F" w:rsidRDefault="2D113B91" w:rsidP="2D113B91">
      <w:bookmarkStart w:id="21" w:name="_Toc464469840"/>
      <w:r w:rsidRPr="00224E1F">
        <w:t xml:space="preserve">Le marché public est composé de </w:t>
      </w:r>
      <w:r w:rsidR="00224E1F" w:rsidRPr="00224E1F">
        <w:t>2</w:t>
      </w:r>
      <w:r w:rsidRPr="00224E1F">
        <w:t xml:space="preserve"> lots définis comme suit :</w:t>
      </w:r>
    </w:p>
    <w:p w14:paraId="75A3632B" w14:textId="7A120F06" w:rsidR="00224E1F" w:rsidRPr="00224E1F" w:rsidRDefault="00224E1F" w:rsidP="2D113B91">
      <w:r w:rsidRPr="00224E1F">
        <w:t>Lot 1 : site de Fort de France</w:t>
      </w:r>
    </w:p>
    <w:p w14:paraId="6543D648" w14:textId="34389A63" w:rsidR="00224E1F" w:rsidRPr="00224E1F" w:rsidRDefault="00224E1F" w:rsidP="2D113B91">
      <w:r w:rsidRPr="00224E1F">
        <w:t xml:space="preserve">Lot 2 : site </w:t>
      </w:r>
      <w:r w:rsidR="004A65D5" w:rsidRPr="00224E1F">
        <w:t>de Pointe</w:t>
      </w:r>
      <w:r w:rsidRPr="00224E1F">
        <w:t xml:space="preserve"> à Pitre</w:t>
      </w:r>
    </w:p>
    <w:p w14:paraId="2E4A837F" w14:textId="77777777" w:rsidR="00D644E5" w:rsidRPr="00977ADF" w:rsidRDefault="00D644E5" w:rsidP="00234EE9">
      <w:pPr>
        <w:pStyle w:val="Titre2"/>
        <w:numPr>
          <w:ilvl w:val="1"/>
          <w:numId w:val="10"/>
        </w:numPr>
      </w:pPr>
      <w:bookmarkStart w:id="22" w:name="_Toc20478095"/>
      <w:bookmarkStart w:id="23" w:name="_Toc215237670"/>
      <w:bookmarkEnd w:id="21"/>
      <w:r w:rsidRPr="00977ADF">
        <w:t>Forme du marché public</w:t>
      </w:r>
      <w:bookmarkEnd w:id="22"/>
      <w:bookmarkEnd w:id="23"/>
    </w:p>
    <w:p w14:paraId="1830547D" w14:textId="7F0D902B" w:rsidR="00F31353" w:rsidRPr="00247C32" w:rsidRDefault="00DA5ADD" w:rsidP="00DA5ADD">
      <w:pPr>
        <w:pStyle w:val="Corpsdetexte"/>
        <w:rPr>
          <w:b w:val="0"/>
          <w:sz w:val="22"/>
          <w:szCs w:val="22"/>
        </w:rPr>
      </w:pPr>
      <w:r w:rsidRPr="00DA5ADD">
        <w:rPr>
          <w:b w:val="0"/>
          <w:sz w:val="22"/>
          <w:szCs w:val="22"/>
        </w:rPr>
        <w:t xml:space="preserve">Il s’agit d’un accord-cadre fixant toutes les stipulations contractuelles et exécuté au fur et à mesure de l’émission de bons de commande (article R.2162-2 alinéa 2 et articles R.2162-13 et R.2162-14 du code de la commande publique). </w:t>
      </w:r>
    </w:p>
    <w:p w14:paraId="609C39E4" w14:textId="77777777" w:rsidR="00DA5ADD" w:rsidRPr="00DA5ADD" w:rsidRDefault="00DA5ADD" w:rsidP="00DA5ADD">
      <w:pPr>
        <w:pStyle w:val="Corpsdetexte"/>
        <w:rPr>
          <w:rFonts w:asciiTheme="minorHAnsi" w:eastAsiaTheme="minorEastAsia" w:hAnsiTheme="minorHAnsi" w:cstheme="minorBidi"/>
          <w:b w:val="0"/>
          <w:sz w:val="22"/>
          <w:szCs w:val="22"/>
          <w:lang w:val=""/>
        </w:rPr>
      </w:pPr>
      <w:r w:rsidRPr="00DA5ADD">
        <w:rPr>
          <w:rFonts w:asciiTheme="minorHAnsi" w:eastAsiaTheme="minorEastAsia" w:hAnsiTheme="minorHAnsi" w:cstheme="minorBidi"/>
          <w:b w:val="0"/>
          <w:sz w:val="22"/>
          <w:szCs w:val="22"/>
        </w:rPr>
        <w:t>L’accord-cadre est conclu comme suit</w:t>
      </w:r>
      <w:r w:rsidRPr="00DA5ADD">
        <w:rPr>
          <w:rFonts w:asciiTheme="minorHAnsi" w:eastAsiaTheme="minorEastAsia" w:hAnsiTheme="minorHAnsi" w:cstheme="minorBidi"/>
          <w:b w:val="0"/>
          <w:sz w:val="22"/>
          <w:szCs w:val="22"/>
          <w:lang w:val=""/>
        </w:rPr>
        <w:t xml:space="preserve"> :</w:t>
      </w:r>
    </w:p>
    <w:p w14:paraId="6465CEDF" w14:textId="77777777" w:rsidR="00DA5ADD" w:rsidRPr="0039144B" w:rsidRDefault="00DA5ADD" w:rsidP="00DA5ADD">
      <w:pPr>
        <w:numPr>
          <w:ilvl w:val="0"/>
          <w:numId w:val="12"/>
        </w:numPr>
        <w:suppressAutoHyphens w:val="0"/>
        <w:jc w:val="left"/>
      </w:pPr>
      <w:r w:rsidRPr="001425B1">
        <w:rPr>
          <w:lang w:val=""/>
        </w:rPr>
        <w:t xml:space="preserve">Avec un engagement minimum et un maximum </w:t>
      </w:r>
      <w:r>
        <w:rPr>
          <w:lang w:val=""/>
        </w:rPr>
        <w:t>valeur</w:t>
      </w:r>
      <w:r w:rsidRPr="001425B1">
        <w:rPr>
          <w:lang w:val=""/>
        </w:rPr>
        <w:t xml:space="preserve"> (article R.2162-4 1° du code de la commande publique)</w:t>
      </w:r>
      <w:r>
        <w:rPr>
          <w:lang w:val=""/>
        </w:rPr>
        <w:t xml:space="preserve"> sur la durée totale du marché soit 4 ans</w:t>
      </w:r>
      <w:r w:rsidRPr="001425B1">
        <w:rPr>
          <w:lang w:val=""/>
        </w:rPr>
        <w:t xml:space="preserve"> ;</w:t>
      </w:r>
    </w:p>
    <w:tbl>
      <w:tblPr>
        <w:tblW w:w="94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00"/>
        <w:gridCol w:w="3958"/>
        <w:gridCol w:w="2126"/>
        <w:gridCol w:w="2445"/>
      </w:tblGrid>
      <w:tr w:rsidR="00D644E5" w:rsidRPr="00247C32" w14:paraId="1A5D7CD5" w14:textId="77777777" w:rsidTr="00247C32">
        <w:trPr>
          <w:trHeight w:val="1273"/>
          <w:jc w:val="center"/>
        </w:trPr>
        <w:tc>
          <w:tcPr>
            <w:tcW w:w="900" w:type="dxa"/>
            <w:shd w:val="clear" w:color="auto" w:fill="8BA3DD" w:themeFill="accent2" w:themeFillTint="66"/>
            <w:vAlign w:val="center"/>
          </w:tcPr>
          <w:p w14:paraId="1F46D177" w14:textId="77777777" w:rsidR="00D644E5" w:rsidRPr="0029422B" w:rsidRDefault="2D113B91" w:rsidP="2D113B91">
            <w:pPr>
              <w:jc w:val="center"/>
              <w:rPr>
                <w:rFonts w:cs="Arial"/>
                <w:b/>
                <w:bCs/>
              </w:rPr>
            </w:pPr>
            <w:r w:rsidRPr="2D113B91">
              <w:rPr>
                <w:rFonts w:cs="Arial"/>
                <w:b/>
                <w:bCs/>
              </w:rPr>
              <w:t>Lots</w:t>
            </w:r>
          </w:p>
        </w:tc>
        <w:tc>
          <w:tcPr>
            <w:tcW w:w="3958" w:type="dxa"/>
            <w:shd w:val="clear" w:color="auto" w:fill="8BA3DD" w:themeFill="accent2" w:themeFillTint="66"/>
            <w:vAlign w:val="center"/>
          </w:tcPr>
          <w:p w14:paraId="7ADE9027" w14:textId="39BDA646" w:rsidR="00D644E5" w:rsidRPr="00247C32" w:rsidRDefault="2D113B91" w:rsidP="2D113B91">
            <w:pPr>
              <w:pStyle w:val="Titre4"/>
              <w:numPr>
                <w:ilvl w:val="3"/>
                <w:numId w:val="0"/>
              </w:numPr>
              <w:jc w:val="center"/>
              <w:rPr>
                <w:b/>
                <w:bCs/>
                <w:i/>
                <w:iCs/>
                <w:color w:val="auto"/>
                <w:sz w:val="22"/>
                <w:szCs w:val="22"/>
              </w:rPr>
            </w:pPr>
            <w:r w:rsidRPr="00247C32">
              <w:rPr>
                <w:b/>
                <w:bCs/>
                <w:color w:val="auto"/>
                <w:sz w:val="22"/>
                <w:szCs w:val="22"/>
              </w:rPr>
              <w:t>Description</w:t>
            </w:r>
          </w:p>
        </w:tc>
        <w:tc>
          <w:tcPr>
            <w:tcW w:w="2126" w:type="dxa"/>
            <w:shd w:val="clear" w:color="auto" w:fill="8BA3DD" w:themeFill="accent2" w:themeFillTint="66"/>
            <w:vAlign w:val="center"/>
          </w:tcPr>
          <w:p w14:paraId="3B78C396" w14:textId="56C5E9D3" w:rsidR="00FD67EC" w:rsidRPr="00247C32" w:rsidRDefault="00FD67EC" w:rsidP="00FD67EC">
            <w:pPr>
              <w:jc w:val="center"/>
              <w:rPr>
                <w:rFonts w:cs="Arial"/>
                <w:b/>
                <w:bCs/>
              </w:rPr>
            </w:pPr>
            <w:r w:rsidRPr="00247C32">
              <w:rPr>
                <w:rFonts w:cs="Arial"/>
                <w:b/>
                <w:bCs/>
              </w:rPr>
              <w:t>Minimum</w:t>
            </w:r>
          </w:p>
          <w:p w14:paraId="22F423C4" w14:textId="50BE9721" w:rsidR="00FD67EC" w:rsidRPr="00247C32" w:rsidRDefault="00FD67EC" w:rsidP="00FD67EC">
            <w:pPr>
              <w:jc w:val="center"/>
              <w:rPr>
                <w:rFonts w:cs="Arial"/>
                <w:b/>
                <w:bCs/>
              </w:rPr>
            </w:pPr>
            <w:r w:rsidRPr="00247C32">
              <w:rPr>
                <w:rFonts w:cs="Arial"/>
                <w:b/>
                <w:bCs/>
              </w:rPr>
              <w:t xml:space="preserve">Sur </w:t>
            </w:r>
            <w:r w:rsidR="001979DA">
              <w:rPr>
                <w:rFonts w:cs="Arial"/>
                <w:b/>
                <w:bCs/>
              </w:rPr>
              <w:t>1 an</w:t>
            </w:r>
          </w:p>
          <w:p w14:paraId="4A1A2B7D" w14:textId="0B0CDA9E" w:rsidR="00D644E5" w:rsidRPr="00247C32" w:rsidRDefault="00FD67EC" w:rsidP="00FD67EC">
            <w:pPr>
              <w:jc w:val="center"/>
              <w:rPr>
                <w:rFonts w:cs="Arial"/>
                <w:b/>
                <w:bCs/>
              </w:rPr>
            </w:pPr>
            <w:r w:rsidRPr="00247C32">
              <w:rPr>
                <w:rFonts w:cs="Arial"/>
                <w:b/>
                <w:bCs/>
              </w:rPr>
              <w:t>(en euros HT)</w:t>
            </w:r>
          </w:p>
        </w:tc>
        <w:tc>
          <w:tcPr>
            <w:tcW w:w="2445" w:type="dxa"/>
            <w:shd w:val="clear" w:color="auto" w:fill="8BA3DD" w:themeFill="accent2" w:themeFillTint="66"/>
            <w:vAlign w:val="center"/>
          </w:tcPr>
          <w:p w14:paraId="3B9F056C" w14:textId="77777777" w:rsidR="00D644E5" w:rsidRPr="00247C32" w:rsidRDefault="2D113B91" w:rsidP="2D113B91">
            <w:pPr>
              <w:jc w:val="center"/>
              <w:rPr>
                <w:rFonts w:cs="Arial"/>
                <w:b/>
                <w:bCs/>
              </w:rPr>
            </w:pPr>
            <w:r w:rsidRPr="00247C32">
              <w:rPr>
                <w:rFonts w:cs="Arial"/>
                <w:b/>
                <w:bCs/>
              </w:rPr>
              <w:t>Maximum</w:t>
            </w:r>
          </w:p>
          <w:p w14:paraId="18055D72" w14:textId="77777777" w:rsidR="00224E1F" w:rsidRPr="00247C32" w:rsidRDefault="00224E1F" w:rsidP="2D113B91">
            <w:pPr>
              <w:jc w:val="center"/>
              <w:rPr>
                <w:rFonts w:cs="Arial"/>
                <w:b/>
                <w:bCs/>
              </w:rPr>
            </w:pPr>
            <w:r w:rsidRPr="00247C32">
              <w:rPr>
                <w:rFonts w:cs="Arial"/>
                <w:b/>
                <w:bCs/>
              </w:rPr>
              <w:t>Sur 4 ans</w:t>
            </w:r>
          </w:p>
          <w:p w14:paraId="4E688259" w14:textId="0E02B105" w:rsidR="00D644E5" w:rsidRPr="00247C32" w:rsidRDefault="2D113B91" w:rsidP="00224E1F">
            <w:pPr>
              <w:jc w:val="center"/>
              <w:rPr>
                <w:rFonts w:cs="Arial"/>
                <w:b/>
                <w:bCs/>
              </w:rPr>
            </w:pPr>
            <w:r w:rsidRPr="00247C32">
              <w:rPr>
                <w:rFonts w:cs="Arial"/>
                <w:b/>
                <w:bCs/>
              </w:rPr>
              <w:t>(en euros HT)</w:t>
            </w:r>
          </w:p>
        </w:tc>
      </w:tr>
      <w:tr w:rsidR="00D644E5" w:rsidRPr="00247C32" w14:paraId="212EA372" w14:textId="77777777" w:rsidTr="2E580821">
        <w:trPr>
          <w:trHeight w:val="340"/>
          <w:jc w:val="center"/>
        </w:trPr>
        <w:tc>
          <w:tcPr>
            <w:tcW w:w="900" w:type="dxa"/>
            <w:vAlign w:val="center"/>
          </w:tcPr>
          <w:p w14:paraId="0F8AAB75" w14:textId="77777777" w:rsidR="00D644E5" w:rsidRPr="0029422B" w:rsidRDefault="2E580821" w:rsidP="2E580821">
            <w:pPr>
              <w:jc w:val="center"/>
              <w:rPr>
                <w:rFonts w:cs="Arial"/>
                <w:b/>
                <w:bCs/>
              </w:rPr>
            </w:pPr>
            <w:r w:rsidRPr="2E580821">
              <w:rPr>
                <w:rFonts w:cs="Arial"/>
                <w:b/>
                <w:bCs/>
              </w:rPr>
              <w:t>1</w:t>
            </w:r>
          </w:p>
        </w:tc>
        <w:tc>
          <w:tcPr>
            <w:tcW w:w="3958" w:type="dxa"/>
            <w:vAlign w:val="center"/>
          </w:tcPr>
          <w:p w14:paraId="55E06432" w14:textId="203E7473" w:rsidR="00D644E5" w:rsidRPr="00247C32" w:rsidRDefault="00224E1F" w:rsidP="00D644E5">
            <w:pPr>
              <w:rPr>
                <w:rFonts w:cs="Arial"/>
                <w:snapToGrid w:val="0"/>
              </w:rPr>
            </w:pPr>
            <w:r w:rsidRPr="00247C32">
              <w:rPr>
                <w:rFonts w:cs="Arial"/>
                <w:snapToGrid w:val="0"/>
              </w:rPr>
              <w:t xml:space="preserve">Prestations EFS Martinique site de Fort de </w:t>
            </w:r>
            <w:r w:rsidR="00452EA3" w:rsidRPr="00247C32">
              <w:rPr>
                <w:rFonts w:cs="Arial"/>
                <w:snapToGrid w:val="0"/>
              </w:rPr>
              <w:t>France</w:t>
            </w:r>
          </w:p>
        </w:tc>
        <w:tc>
          <w:tcPr>
            <w:tcW w:w="2126" w:type="dxa"/>
            <w:vAlign w:val="center"/>
          </w:tcPr>
          <w:p w14:paraId="1C70B0F3" w14:textId="60387DC0" w:rsidR="00D644E5" w:rsidRPr="00247C32" w:rsidRDefault="001979DA" w:rsidP="0001616C">
            <w:pPr>
              <w:jc w:val="center"/>
              <w:rPr>
                <w:rFonts w:cs="Arial"/>
                <w:b/>
                <w:snapToGrid w:val="0"/>
              </w:rPr>
            </w:pPr>
            <w:r>
              <w:rPr>
                <w:rFonts w:cs="Arial"/>
                <w:b/>
                <w:snapToGrid w:val="0"/>
              </w:rPr>
              <w:t>17</w:t>
            </w:r>
            <w:r w:rsidR="00A06683">
              <w:rPr>
                <w:rFonts w:cs="Arial"/>
                <w:b/>
                <w:snapToGrid w:val="0"/>
              </w:rPr>
              <w:t> </w:t>
            </w:r>
            <w:r>
              <w:rPr>
                <w:rFonts w:cs="Arial"/>
                <w:b/>
                <w:snapToGrid w:val="0"/>
              </w:rPr>
              <w:t>414</w:t>
            </w:r>
            <w:r w:rsidR="00A06683">
              <w:rPr>
                <w:rFonts w:cs="Arial"/>
                <w:b/>
                <w:snapToGrid w:val="0"/>
              </w:rPr>
              <w:t>,</w:t>
            </w:r>
            <w:r>
              <w:rPr>
                <w:rFonts w:cs="Arial"/>
                <w:b/>
                <w:snapToGrid w:val="0"/>
              </w:rPr>
              <w:t>25</w:t>
            </w:r>
            <w:r w:rsidR="00FD67EC" w:rsidRPr="00247C32">
              <w:rPr>
                <w:rFonts w:cs="Arial"/>
                <w:b/>
                <w:snapToGrid w:val="0"/>
              </w:rPr>
              <w:t xml:space="preserve"> € HT</w:t>
            </w:r>
          </w:p>
        </w:tc>
        <w:tc>
          <w:tcPr>
            <w:tcW w:w="2445" w:type="dxa"/>
            <w:vAlign w:val="center"/>
          </w:tcPr>
          <w:p w14:paraId="2A412B80" w14:textId="5F55AC9F" w:rsidR="00D644E5" w:rsidRPr="00247C32" w:rsidRDefault="00247C32" w:rsidP="007F5779">
            <w:pPr>
              <w:jc w:val="center"/>
              <w:rPr>
                <w:rFonts w:cs="Arial"/>
                <w:b/>
                <w:snapToGrid w:val="0"/>
              </w:rPr>
            </w:pPr>
            <w:r w:rsidRPr="00247C32">
              <w:rPr>
                <w:rFonts w:cs="Arial"/>
                <w:b/>
                <w:snapToGrid w:val="0"/>
              </w:rPr>
              <w:t>200 000</w:t>
            </w:r>
            <w:r w:rsidR="00FD67EC" w:rsidRPr="00247C32">
              <w:rPr>
                <w:rFonts w:cs="Arial"/>
                <w:b/>
                <w:snapToGrid w:val="0"/>
              </w:rPr>
              <w:t>€ HT</w:t>
            </w:r>
          </w:p>
        </w:tc>
      </w:tr>
      <w:tr w:rsidR="00D644E5" w:rsidRPr="00247C32" w14:paraId="77CD2D69" w14:textId="77777777" w:rsidTr="2E580821">
        <w:trPr>
          <w:trHeight w:val="340"/>
          <w:jc w:val="center"/>
        </w:trPr>
        <w:tc>
          <w:tcPr>
            <w:tcW w:w="900" w:type="dxa"/>
            <w:vAlign w:val="center"/>
          </w:tcPr>
          <w:p w14:paraId="15410D01" w14:textId="7700B3FC" w:rsidR="00D644E5" w:rsidRPr="0029422B" w:rsidRDefault="2E580821" w:rsidP="2E580821">
            <w:pPr>
              <w:jc w:val="center"/>
              <w:rPr>
                <w:rFonts w:cs="Arial"/>
                <w:b/>
                <w:bCs/>
              </w:rPr>
            </w:pPr>
            <w:r w:rsidRPr="2E580821">
              <w:rPr>
                <w:rFonts w:cs="Arial"/>
                <w:b/>
                <w:bCs/>
              </w:rPr>
              <w:t>2</w:t>
            </w:r>
          </w:p>
        </w:tc>
        <w:tc>
          <w:tcPr>
            <w:tcW w:w="3958" w:type="dxa"/>
            <w:vAlign w:val="center"/>
          </w:tcPr>
          <w:p w14:paraId="7B9CA8DD" w14:textId="51A9C1D0" w:rsidR="00D644E5" w:rsidRPr="00247C32" w:rsidRDefault="00224E1F" w:rsidP="00D644E5">
            <w:pPr>
              <w:rPr>
                <w:rFonts w:cs="Arial"/>
                <w:snapToGrid w:val="0"/>
              </w:rPr>
            </w:pPr>
            <w:r w:rsidRPr="00247C32">
              <w:rPr>
                <w:rFonts w:cs="Arial"/>
                <w:snapToGrid w:val="0"/>
              </w:rPr>
              <w:t>Prestations EFS Guadeloupe-Guyane site de Pointe à Pitre</w:t>
            </w:r>
          </w:p>
        </w:tc>
        <w:tc>
          <w:tcPr>
            <w:tcW w:w="2126" w:type="dxa"/>
            <w:vAlign w:val="center"/>
          </w:tcPr>
          <w:p w14:paraId="44072DC1" w14:textId="7FA26FD6" w:rsidR="00D644E5" w:rsidRPr="00247C32" w:rsidRDefault="001979DA" w:rsidP="0001616C">
            <w:pPr>
              <w:jc w:val="center"/>
              <w:rPr>
                <w:rFonts w:cs="Arial"/>
                <w:b/>
                <w:snapToGrid w:val="0"/>
              </w:rPr>
            </w:pPr>
            <w:r>
              <w:rPr>
                <w:rFonts w:cs="Arial"/>
                <w:b/>
                <w:snapToGrid w:val="0"/>
              </w:rPr>
              <w:t>26</w:t>
            </w:r>
            <w:r w:rsidR="00A06683">
              <w:rPr>
                <w:rFonts w:cs="Arial"/>
                <w:b/>
                <w:snapToGrid w:val="0"/>
              </w:rPr>
              <w:t> </w:t>
            </w:r>
            <w:r>
              <w:rPr>
                <w:rFonts w:cs="Arial"/>
                <w:b/>
                <w:snapToGrid w:val="0"/>
              </w:rPr>
              <w:t>252</w:t>
            </w:r>
            <w:r w:rsidR="00A06683">
              <w:rPr>
                <w:rFonts w:cs="Arial"/>
                <w:b/>
                <w:snapToGrid w:val="0"/>
              </w:rPr>
              <w:t>,</w:t>
            </w:r>
            <w:r>
              <w:rPr>
                <w:rFonts w:cs="Arial"/>
                <w:b/>
                <w:snapToGrid w:val="0"/>
              </w:rPr>
              <w:t>75</w:t>
            </w:r>
            <w:r w:rsidR="005A5358" w:rsidRPr="00247C32">
              <w:rPr>
                <w:rFonts w:cs="Arial"/>
                <w:b/>
                <w:snapToGrid w:val="0"/>
              </w:rPr>
              <w:t xml:space="preserve"> € HT</w:t>
            </w:r>
          </w:p>
        </w:tc>
        <w:tc>
          <w:tcPr>
            <w:tcW w:w="2445" w:type="dxa"/>
            <w:vAlign w:val="center"/>
          </w:tcPr>
          <w:p w14:paraId="62732E89" w14:textId="744F28C2" w:rsidR="00D644E5" w:rsidRPr="00247C32" w:rsidRDefault="00247C32" w:rsidP="00C52ACA">
            <w:pPr>
              <w:jc w:val="center"/>
              <w:rPr>
                <w:rFonts w:cs="Arial"/>
                <w:b/>
                <w:snapToGrid w:val="0"/>
              </w:rPr>
            </w:pPr>
            <w:r w:rsidRPr="00247C32">
              <w:rPr>
                <w:rFonts w:cs="Arial"/>
                <w:b/>
                <w:snapToGrid w:val="0"/>
              </w:rPr>
              <w:t>200 000</w:t>
            </w:r>
            <w:r w:rsidR="005A5358" w:rsidRPr="00247C32">
              <w:rPr>
                <w:rFonts w:cs="Arial"/>
                <w:b/>
                <w:snapToGrid w:val="0"/>
              </w:rPr>
              <w:t>€ HT</w:t>
            </w:r>
          </w:p>
        </w:tc>
      </w:tr>
    </w:tbl>
    <w:p w14:paraId="740DC516" w14:textId="4660BEFA" w:rsidR="00D644E5" w:rsidRPr="00DA5ADD" w:rsidRDefault="00D644E5" w:rsidP="2D113B91"/>
    <w:p w14:paraId="57A41624" w14:textId="77777777" w:rsidR="00FC2D0E" w:rsidRPr="00FC2D0E" w:rsidRDefault="00FC2D0E" w:rsidP="00D644E5">
      <w:pPr>
        <w:rPr>
          <w:color w:val="0000FF"/>
        </w:rPr>
      </w:pPr>
    </w:p>
    <w:p w14:paraId="633CFDD7" w14:textId="77777777" w:rsidR="00D644E5" w:rsidRPr="00977ADF" w:rsidRDefault="00D644E5" w:rsidP="00234EE9">
      <w:pPr>
        <w:pStyle w:val="Titre2"/>
        <w:numPr>
          <w:ilvl w:val="1"/>
          <w:numId w:val="10"/>
        </w:numPr>
      </w:pPr>
      <w:bookmarkStart w:id="24" w:name="_Toc20478096"/>
      <w:bookmarkStart w:id="25" w:name="_Toc215237671"/>
      <w:r w:rsidRPr="00977ADF">
        <w:lastRenderedPageBreak/>
        <w:t>Estimation du marché public</w:t>
      </w:r>
      <w:bookmarkEnd w:id="24"/>
      <w:bookmarkEnd w:id="25"/>
    </w:p>
    <w:tbl>
      <w:tblPr>
        <w:tblW w:w="96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239"/>
        <w:gridCol w:w="5460"/>
        <w:gridCol w:w="2931"/>
      </w:tblGrid>
      <w:tr w:rsidR="00BF56B5" w:rsidRPr="0029422B" w14:paraId="6AEAB2AF" w14:textId="77777777" w:rsidTr="00247C32">
        <w:trPr>
          <w:trHeight w:val="1386"/>
          <w:jc w:val="center"/>
        </w:trPr>
        <w:tc>
          <w:tcPr>
            <w:tcW w:w="1239" w:type="dxa"/>
            <w:shd w:val="clear" w:color="auto" w:fill="8BA3DD" w:themeFill="accent2" w:themeFillTint="66"/>
            <w:vAlign w:val="center"/>
          </w:tcPr>
          <w:p w14:paraId="0FF504F7" w14:textId="77777777" w:rsidR="00BF56B5" w:rsidRPr="0029422B" w:rsidRDefault="00BF56B5" w:rsidP="00BF56B5">
            <w:pPr>
              <w:jc w:val="center"/>
              <w:rPr>
                <w:rFonts w:cs="Arial"/>
                <w:b/>
                <w:bCs/>
              </w:rPr>
            </w:pPr>
            <w:bookmarkStart w:id="26" w:name="_Toc20478098"/>
            <w:r w:rsidRPr="2D113B91">
              <w:rPr>
                <w:rFonts w:cs="Arial"/>
                <w:b/>
                <w:bCs/>
              </w:rPr>
              <w:t>Lots</w:t>
            </w:r>
          </w:p>
        </w:tc>
        <w:tc>
          <w:tcPr>
            <w:tcW w:w="5460" w:type="dxa"/>
            <w:shd w:val="clear" w:color="auto" w:fill="8BA3DD" w:themeFill="accent2" w:themeFillTint="66"/>
            <w:vAlign w:val="center"/>
          </w:tcPr>
          <w:p w14:paraId="45CC26C9" w14:textId="77777777" w:rsidR="00BF56B5" w:rsidRPr="00224E1F" w:rsidRDefault="00BF56B5" w:rsidP="00BF56B5">
            <w:pPr>
              <w:pStyle w:val="Titre4"/>
              <w:numPr>
                <w:ilvl w:val="3"/>
                <w:numId w:val="0"/>
              </w:numPr>
              <w:jc w:val="center"/>
              <w:rPr>
                <w:b/>
                <w:bCs/>
                <w:i/>
                <w:iCs/>
                <w:color w:val="auto"/>
                <w:sz w:val="22"/>
                <w:szCs w:val="22"/>
              </w:rPr>
            </w:pPr>
            <w:r w:rsidRPr="00224E1F">
              <w:rPr>
                <w:b/>
                <w:bCs/>
                <w:color w:val="auto"/>
                <w:sz w:val="22"/>
                <w:szCs w:val="22"/>
              </w:rPr>
              <w:t>Description</w:t>
            </w:r>
          </w:p>
        </w:tc>
        <w:tc>
          <w:tcPr>
            <w:tcW w:w="2931" w:type="dxa"/>
            <w:shd w:val="clear" w:color="auto" w:fill="8BA3DD" w:themeFill="accent2" w:themeFillTint="66"/>
            <w:vAlign w:val="center"/>
          </w:tcPr>
          <w:p w14:paraId="43F8C98E" w14:textId="77777777" w:rsidR="00BF56B5" w:rsidRPr="00224E1F" w:rsidRDefault="00BF56B5" w:rsidP="00BF56B5">
            <w:pPr>
              <w:jc w:val="center"/>
              <w:rPr>
                <w:rFonts w:cs="Arial"/>
                <w:b/>
              </w:rPr>
            </w:pPr>
          </w:p>
          <w:p w14:paraId="3A5932F0" w14:textId="77777777" w:rsidR="00BF56B5" w:rsidRDefault="00BF56B5" w:rsidP="00BF56B5">
            <w:pPr>
              <w:jc w:val="center"/>
              <w:rPr>
                <w:rFonts w:cs="Arial"/>
                <w:b/>
                <w:bCs/>
              </w:rPr>
            </w:pPr>
            <w:r>
              <w:rPr>
                <w:rFonts w:cs="Arial"/>
                <w:b/>
                <w:bCs/>
              </w:rPr>
              <w:t>Montants estimés en euros HT</w:t>
            </w:r>
          </w:p>
          <w:p w14:paraId="0B03FFAD" w14:textId="77777777" w:rsidR="00BF56B5" w:rsidRPr="00224E1F" w:rsidRDefault="00BF56B5" w:rsidP="00BF56B5">
            <w:pPr>
              <w:jc w:val="center"/>
              <w:rPr>
                <w:rFonts w:cs="Arial"/>
                <w:b/>
                <w:bCs/>
              </w:rPr>
            </w:pPr>
            <w:r w:rsidRPr="00224E1F">
              <w:rPr>
                <w:rFonts w:cs="Arial"/>
                <w:b/>
                <w:bCs/>
              </w:rPr>
              <w:t xml:space="preserve">Sur 4 ans  </w:t>
            </w:r>
          </w:p>
          <w:p w14:paraId="33744533" w14:textId="77777777" w:rsidR="00BF56B5" w:rsidRPr="00224E1F" w:rsidRDefault="00BF56B5" w:rsidP="00BF56B5">
            <w:pPr>
              <w:jc w:val="center"/>
              <w:rPr>
                <w:rFonts w:cs="Arial"/>
                <w:b/>
                <w:bCs/>
              </w:rPr>
            </w:pPr>
          </w:p>
        </w:tc>
      </w:tr>
      <w:tr w:rsidR="00BF56B5" w:rsidRPr="0029422B" w14:paraId="3770C44B" w14:textId="77777777" w:rsidTr="00BF56B5">
        <w:trPr>
          <w:trHeight w:val="368"/>
          <w:jc w:val="center"/>
        </w:trPr>
        <w:tc>
          <w:tcPr>
            <w:tcW w:w="1239" w:type="dxa"/>
            <w:vAlign w:val="center"/>
          </w:tcPr>
          <w:p w14:paraId="48D5C581" w14:textId="77777777" w:rsidR="00BF56B5" w:rsidRPr="0029422B" w:rsidRDefault="00BF56B5" w:rsidP="00BF56B5">
            <w:pPr>
              <w:jc w:val="center"/>
              <w:rPr>
                <w:rFonts w:cs="Arial"/>
                <w:b/>
                <w:bCs/>
              </w:rPr>
            </w:pPr>
            <w:r w:rsidRPr="2E580821">
              <w:rPr>
                <w:rFonts w:cs="Arial"/>
                <w:b/>
                <w:bCs/>
              </w:rPr>
              <w:t>1</w:t>
            </w:r>
          </w:p>
        </w:tc>
        <w:tc>
          <w:tcPr>
            <w:tcW w:w="5460" w:type="dxa"/>
            <w:vAlign w:val="center"/>
          </w:tcPr>
          <w:p w14:paraId="4C06CF49" w14:textId="77777777" w:rsidR="00BF56B5" w:rsidRPr="0029422B" w:rsidRDefault="00BF56B5" w:rsidP="00BF56B5">
            <w:pPr>
              <w:rPr>
                <w:rFonts w:cs="Arial"/>
                <w:snapToGrid w:val="0"/>
              </w:rPr>
            </w:pPr>
            <w:r>
              <w:rPr>
                <w:rFonts w:cs="Arial"/>
                <w:snapToGrid w:val="0"/>
              </w:rPr>
              <w:t>Prestations EFS Martinique site de Fort de France</w:t>
            </w:r>
          </w:p>
        </w:tc>
        <w:tc>
          <w:tcPr>
            <w:tcW w:w="2931" w:type="dxa"/>
            <w:vAlign w:val="center"/>
          </w:tcPr>
          <w:p w14:paraId="3C4B132A" w14:textId="459F26E0" w:rsidR="00BF56B5" w:rsidRPr="0029422B" w:rsidRDefault="00247C32" w:rsidP="007F5779">
            <w:pPr>
              <w:jc w:val="center"/>
              <w:rPr>
                <w:rFonts w:cs="Arial"/>
                <w:b/>
                <w:snapToGrid w:val="0"/>
              </w:rPr>
            </w:pPr>
            <w:r>
              <w:rPr>
                <w:rFonts w:cs="Arial"/>
                <w:b/>
                <w:snapToGrid w:val="0"/>
              </w:rPr>
              <w:t>89 517€ HT</w:t>
            </w:r>
          </w:p>
        </w:tc>
      </w:tr>
      <w:tr w:rsidR="00BF56B5" w:rsidRPr="0029422B" w14:paraId="09A4BE5C" w14:textId="77777777" w:rsidTr="00BF56B5">
        <w:trPr>
          <w:trHeight w:val="368"/>
          <w:jc w:val="center"/>
        </w:trPr>
        <w:tc>
          <w:tcPr>
            <w:tcW w:w="1239" w:type="dxa"/>
            <w:vAlign w:val="center"/>
          </w:tcPr>
          <w:p w14:paraId="7C273966" w14:textId="77777777" w:rsidR="00BF56B5" w:rsidRPr="0029422B" w:rsidRDefault="00BF56B5" w:rsidP="00BF56B5">
            <w:pPr>
              <w:jc w:val="center"/>
              <w:rPr>
                <w:rFonts w:cs="Arial"/>
                <w:b/>
                <w:bCs/>
              </w:rPr>
            </w:pPr>
            <w:r w:rsidRPr="2E580821">
              <w:rPr>
                <w:rFonts w:cs="Arial"/>
                <w:b/>
                <w:bCs/>
              </w:rPr>
              <w:t>2</w:t>
            </w:r>
          </w:p>
        </w:tc>
        <w:tc>
          <w:tcPr>
            <w:tcW w:w="5460" w:type="dxa"/>
            <w:vAlign w:val="center"/>
          </w:tcPr>
          <w:p w14:paraId="07D1FB30" w14:textId="77777777" w:rsidR="00BF56B5" w:rsidRPr="0029422B" w:rsidRDefault="00BF56B5" w:rsidP="00BF56B5">
            <w:pPr>
              <w:rPr>
                <w:rFonts w:cs="Arial"/>
                <w:snapToGrid w:val="0"/>
              </w:rPr>
            </w:pPr>
            <w:r>
              <w:rPr>
                <w:rFonts w:cs="Arial"/>
                <w:snapToGrid w:val="0"/>
              </w:rPr>
              <w:t>Prestations EFS Guadeloupe-Guyane site de Pointe à Pitre</w:t>
            </w:r>
          </w:p>
        </w:tc>
        <w:tc>
          <w:tcPr>
            <w:tcW w:w="2931" w:type="dxa"/>
            <w:vAlign w:val="center"/>
          </w:tcPr>
          <w:p w14:paraId="1D9E211A" w14:textId="5FB3EAC0" w:rsidR="00BF56B5" w:rsidRPr="0029422B" w:rsidRDefault="00247C32" w:rsidP="007F5779">
            <w:pPr>
              <w:jc w:val="center"/>
              <w:rPr>
                <w:rFonts w:cs="Arial"/>
                <w:b/>
                <w:snapToGrid w:val="0"/>
              </w:rPr>
            </w:pPr>
            <w:r>
              <w:rPr>
                <w:rFonts w:cs="Arial"/>
                <w:b/>
                <w:snapToGrid w:val="0"/>
              </w:rPr>
              <w:t>89 517€ HT</w:t>
            </w:r>
          </w:p>
        </w:tc>
      </w:tr>
    </w:tbl>
    <w:p w14:paraId="08EE9E3D" w14:textId="77777777" w:rsidR="00D644E5" w:rsidRPr="00977ADF" w:rsidRDefault="00D644E5" w:rsidP="00234EE9">
      <w:pPr>
        <w:pStyle w:val="Titre2"/>
        <w:numPr>
          <w:ilvl w:val="1"/>
          <w:numId w:val="10"/>
        </w:numPr>
      </w:pPr>
      <w:bookmarkStart w:id="27" w:name="_Toc215237672"/>
      <w:r w:rsidRPr="00977ADF">
        <w:t>Durée du marché public</w:t>
      </w:r>
      <w:bookmarkEnd w:id="26"/>
      <w:bookmarkEnd w:id="27"/>
    </w:p>
    <w:p w14:paraId="6870AF1C" w14:textId="77777777" w:rsidR="00247C32" w:rsidRPr="00247C32" w:rsidRDefault="00247C32" w:rsidP="00247C32">
      <w:pPr>
        <w:suppressAutoHyphens w:val="0"/>
        <w:spacing w:before="200" w:after="200"/>
        <w:rPr>
          <w:rFonts w:asciiTheme="minorHAnsi" w:eastAsiaTheme="minorHAnsi" w:hAnsiTheme="minorHAnsi" w:cstheme="minorBidi"/>
          <w:szCs w:val="22"/>
          <w:lang w:eastAsia="en-US"/>
        </w:rPr>
      </w:pPr>
      <w:r w:rsidRPr="00247C32">
        <w:rPr>
          <w:rFonts w:asciiTheme="minorHAnsi" w:eastAsiaTheme="minorHAnsi" w:hAnsiTheme="minorHAnsi" w:cstheme="minorBidi"/>
          <w:szCs w:val="22"/>
          <w:lang w:eastAsia="en-US"/>
        </w:rPr>
        <w:t xml:space="preserve">Le marché public prend effet à compter de sa date de notification, pour une durée ferme de </w:t>
      </w:r>
      <w:r w:rsidRPr="00247C32">
        <w:rPr>
          <w:rFonts w:asciiTheme="minorHAnsi" w:eastAsiaTheme="minorHAnsi" w:hAnsiTheme="minorHAnsi" w:cstheme="minorBidi"/>
          <w:b/>
          <w:bCs/>
          <w:szCs w:val="22"/>
          <w:lang w:eastAsia="en-US"/>
        </w:rPr>
        <w:t>(12) douze mois</w:t>
      </w:r>
      <w:r w:rsidRPr="00247C32">
        <w:rPr>
          <w:rFonts w:asciiTheme="minorHAnsi" w:eastAsiaTheme="minorHAnsi" w:hAnsiTheme="minorHAnsi" w:cstheme="minorBidi"/>
          <w:szCs w:val="22"/>
          <w:lang w:eastAsia="en-US"/>
        </w:rPr>
        <w:t xml:space="preserve">. </w:t>
      </w:r>
    </w:p>
    <w:p w14:paraId="45FABCE8" w14:textId="77777777" w:rsidR="00247C32" w:rsidRPr="00247C32" w:rsidRDefault="00247C32" w:rsidP="00247C32">
      <w:pPr>
        <w:suppressAutoHyphens w:val="0"/>
        <w:spacing w:before="200" w:after="200"/>
        <w:rPr>
          <w:rFonts w:asciiTheme="minorHAnsi" w:eastAsiaTheme="minorHAnsi" w:hAnsiTheme="minorHAnsi" w:cstheme="minorBidi"/>
          <w:szCs w:val="22"/>
          <w:lang w:eastAsia="en-US"/>
        </w:rPr>
      </w:pPr>
      <w:r w:rsidRPr="00247C32">
        <w:rPr>
          <w:rFonts w:asciiTheme="minorHAnsi" w:eastAsiaTheme="minorHAnsi" w:hAnsiTheme="minorHAnsi" w:cstheme="minorBidi"/>
          <w:szCs w:val="22"/>
          <w:lang w:eastAsia="en-US"/>
        </w:rPr>
        <w:t xml:space="preserve">A l’issue de la première période, le marché public est reconductible tacitement </w:t>
      </w:r>
      <w:r w:rsidRPr="00247C32">
        <w:rPr>
          <w:rFonts w:asciiTheme="minorHAnsi" w:eastAsiaTheme="minorHAnsi" w:hAnsiTheme="minorHAnsi" w:cstheme="minorBidi"/>
          <w:b/>
          <w:bCs/>
          <w:szCs w:val="22"/>
          <w:lang w:eastAsia="en-US"/>
        </w:rPr>
        <w:t>(3) trois fois</w:t>
      </w:r>
      <w:r w:rsidRPr="00247C32">
        <w:rPr>
          <w:rFonts w:asciiTheme="minorHAnsi" w:eastAsiaTheme="minorHAnsi" w:hAnsiTheme="minorHAnsi" w:cstheme="minorBidi"/>
          <w:szCs w:val="22"/>
          <w:lang w:eastAsia="en-US"/>
        </w:rPr>
        <w:t xml:space="preserve"> pour une période de </w:t>
      </w:r>
      <w:r w:rsidRPr="00247C32">
        <w:rPr>
          <w:rFonts w:asciiTheme="minorHAnsi" w:eastAsiaTheme="minorHAnsi" w:hAnsiTheme="minorHAnsi" w:cstheme="minorBidi"/>
          <w:b/>
          <w:bCs/>
          <w:szCs w:val="22"/>
          <w:lang w:eastAsia="en-US"/>
        </w:rPr>
        <w:t>(12) mois</w:t>
      </w:r>
      <w:r w:rsidRPr="00247C32">
        <w:rPr>
          <w:rFonts w:asciiTheme="minorHAnsi" w:eastAsiaTheme="minorHAnsi" w:hAnsiTheme="minorHAnsi" w:cstheme="minorBidi"/>
          <w:szCs w:val="22"/>
          <w:lang w:eastAsia="en-US"/>
        </w:rPr>
        <w:t xml:space="preserve">, sans que la durée totale ne dépasse </w:t>
      </w:r>
      <w:r w:rsidRPr="00247C32">
        <w:rPr>
          <w:rFonts w:asciiTheme="minorHAnsi" w:eastAsiaTheme="minorHAnsi" w:hAnsiTheme="minorHAnsi" w:cstheme="minorBidi"/>
          <w:b/>
          <w:bCs/>
          <w:szCs w:val="22"/>
          <w:lang w:eastAsia="en-US"/>
        </w:rPr>
        <w:t>quarante-huit (48) mois</w:t>
      </w:r>
      <w:r w:rsidRPr="00247C32">
        <w:rPr>
          <w:rFonts w:asciiTheme="minorHAnsi" w:eastAsiaTheme="minorHAnsi" w:hAnsiTheme="minorHAnsi" w:cstheme="minorBidi"/>
          <w:szCs w:val="22"/>
          <w:lang w:eastAsia="en-US"/>
        </w:rPr>
        <w:t xml:space="preserve">. </w:t>
      </w:r>
    </w:p>
    <w:p w14:paraId="3494B38A" w14:textId="0B747F69" w:rsidR="00247C32" w:rsidRPr="00247C32" w:rsidRDefault="00247C32" w:rsidP="00247C32">
      <w:pPr>
        <w:suppressAutoHyphens w:val="0"/>
        <w:spacing w:before="200" w:after="200"/>
        <w:rPr>
          <w:rFonts w:asciiTheme="minorHAnsi" w:eastAsiaTheme="minorHAnsi" w:hAnsiTheme="minorHAnsi" w:cstheme="minorBidi"/>
          <w:szCs w:val="22"/>
          <w:lang w:eastAsia="en-US"/>
        </w:rPr>
      </w:pPr>
      <w:r w:rsidRPr="00247C32">
        <w:rPr>
          <w:rFonts w:asciiTheme="minorHAnsi" w:eastAsiaTheme="minorHAnsi" w:hAnsiTheme="minorHAnsi" w:cstheme="minorBidi"/>
          <w:szCs w:val="22"/>
          <w:lang w:eastAsia="en-US"/>
        </w:rPr>
        <w:t xml:space="preserve">Dans l'hypothèse où le RPA décide de ne pas reconduire le marché public, il en informe le Titulaire par courrier avec accusé de réception au plus tard </w:t>
      </w:r>
      <w:r w:rsidRPr="00247C32">
        <w:rPr>
          <w:rFonts w:asciiTheme="minorHAnsi" w:eastAsiaTheme="minorHAnsi" w:hAnsiTheme="minorHAnsi" w:cstheme="minorBidi"/>
          <w:b/>
          <w:bCs/>
          <w:szCs w:val="22"/>
          <w:lang w:eastAsia="en-US"/>
        </w:rPr>
        <w:t>(3) trois mois</w:t>
      </w:r>
      <w:r w:rsidRPr="00247C32">
        <w:rPr>
          <w:rFonts w:asciiTheme="minorHAnsi" w:eastAsiaTheme="minorHAnsi" w:hAnsiTheme="minorHAnsi" w:cstheme="minorBidi"/>
          <w:szCs w:val="22"/>
          <w:lang w:eastAsia="en-US"/>
        </w:rPr>
        <w:t xml:space="preserve"> avant l'échéance. Le Titulaire ne pourra renoncer à la reconduction notifiée par l’EFS.</w:t>
      </w:r>
    </w:p>
    <w:p w14:paraId="712794AA" w14:textId="77777777" w:rsidR="00D644E5" w:rsidRPr="00977ADF" w:rsidRDefault="00D644E5" w:rsidP="00234EE9">
      <w:pPr>
        <w:pStyle w:val="Titre2"/>
        <w:numPr>
          <w:ilvl w:val="1"/>
          <w:numId w:val="10"/>
        </w:numPr>
      </w:pPr>
      <w:bookmarkStart w:id="28" w:name="_Toc20478099"/>
      <w:bookmarkStart w:id="29" w:name="_Toc215237673"/>
      <w:r w:rsidRPr="00977ADF">
        <w:t>Langue d’exécution du marché public</w:t>
      </w:r>
      <w:bookmarkEnd w:id="28"/>
      <w:bookmarkEnd w:id="29"/>
    </w:p>
    <w:p w14:paraId="167F211E" w14:textId="77777777" w:rsidR="00D644E5" w:rsidRPr="00386CC9" w:rsidRDefault="2D113B91" w:rsidP="2D113B91">
      <w:pPr>
        <w:suppressAutoHyphens w:val="0"/>
        <w:rPr>
          <w:rFonts w:cs="Arial"/>
          <w:lang w:eastAsia="fr-FR"/>
        </w:rPr>
      </w:pPr>
      <w:r w:rsidRPr="2D113B91">
        <w:rPr>
          <w:rFonts w:cs="Arial"/>
          <w:lang w:eastAsia="fr-FR"/>
        </w:rPr>
        <w:t xml:space="preserve">La langue dans laquelle est exécuté le présent marché public est le français, tant pour les échanges verbaux que pour les communications écrites. </w:t>
      </w:r>
    </w:p>
    <w:p w14:paraId="262640E9" w14:textId="77777777" w:rsidR="00D644E5" w:rsidRPr="00386CC9" w:rsidRDefault="2D113B91" w:rsidP="2D113B91">
      <w:pPr>
        <w:suppressAutoHyphens w:val="0"/>
        <w:rPr>
          <w:rFonts w:cs="Arial"/>
          <w:i/>
          <w:iCs/>
          <w:lang w:eastAsia="fr-FR"/>
        </w:rPr>
      </w:pPr>
      <w:r w:rsidRPr="2D113B91">
        <w:rPr>
          <w:rFonts w:cs="Arial"/>
          <w:lang w:eastAsia="fr-FR"/>
        </w:rPr>
        <w:t>S’ils ne sont pas rédigés en français, les documents du marché public sont accompagnés d’une traduction en français</w:t>
      </w:r>
      <w:r w:rsidRPr="2D113B91">
        <w:rPr>
          <w:rFonts w:cs="Arial"/>
          <w:i/>
          <w:iCs/>
          <w:lang w:eastAsia="fr-FR"/>
        </w:rPr>
        <w:t>).</w:t>
      </w:r>
    </w:p>
    <w:p w14:paraId="2494E949" w14:textId="77777777" w:rsidR="00D644E5" w:rsidRPr="00977ADF" w:rsidRDefault="00D644E5" w:rsidP="00234EE9">
      <w:pPr>
        <w:pStyle w:val="Titre2"/>
        <w:numPr>
          <w:ilvl w:val="1"/>
          <w:numId w:val="10"/>
        </w:numPr>
      </w:pPr>
      <w:bookmarkStart w:id="30" w:name="_Toc20478104"/>
      <w:bookmarkStart w:id="31" w:name="_Toc215237674"/>
      <w:r w:rsidRPr="00977ADF">
        <w:t>Pièces constitutives du marché public</w:t>
      </w:r>
      <w:bookmarkEnd w:id="30"/>
      <w:bookmarkEnd w:id="31"/>
    </w:p>
    <w:p w14:paraId="7FC669A9" w14:textId="77777777" w:rsidR="00D644E5" w:rsidRPr="00386CC9" w:rsidRDefault="2D113B91" w:rsidP="2D113B91">
      <w:pPr>
        <w:suppressAutoHyphens w:val="0"/>
        <w:rPr>
          <w:rFonts w:cs="Arial"/>
          <w:lang w:eastAsia="fr-FR"/>
        </w:rPr>
      </w:pPr>
      <w:r w:rsidRPr="2D113B91">
        <w:rPr>
          <w:rFonts w:cs="Arial"/>
          <w:lang w:eastAsia="fr-FR"/>
        </w:rPr>
        <w:t>Le marché public est constitué par les documents contractuels énumérés ci-après, qui, en cas de dispositions contradictoires, prévalent dans l’ordre d’importance décroissant suivant :</w:t>
      </w:r>
    </w:p>
    <w:p w14:paraId="4D957891" w14:textId="428DFE42" w:rsidR="00D644E5" w:rsidRPr="00DA5ADD" w:rsidRDefault="2D113B91" w:rsidP="2D113B91">
      <w:pPr>
        <w:numPr>
          <w:ilvl w:val="0"/>
          <w:numId w:val="12"/>
        </w:numPr>
        <w:suppressAutoHyphens w:val="0"/>
        <w:spacing w:line="240" w:lineRule="atLeast"/>
        <w:rPr>
          <w:rFonts w:eastAsia="Calibri" w:cs="Arial"/>
          <w:lang w:eastAsia="en-US"/>
        </w:rPr>
      </w:pPr>
      <w:r w:rsidRPr="00DA5ADD">
        <w:rPr>
          <w:rFonts w:eastAsia="Calibri" w:cs="Arial"/>
          <w:lang w:eastAsia="en-US"/>
        </w:rPr>
        <w:t>L’acte d’engagement valant Cahier des Clauses Particulières (AE valant CCP) et ses annexes </w:t>
      </w:r>
      <w:r w:rsidR="00DA5ADD" w:rsidRPr="00DA5ADD">
        <w:rPr>
          <w:rFonts w:eastAsia="Calibri" w:cs="Arial"/>
          <w:lang w:eastAsia="en-US"/>
        </w:rPr>
        <w:t xml:space="preserve">: annexe financière </w:t>
      </w:r>
      <w:r w:rsidR="00A90FBC" w:rsidRPr="00DA5ADD">
        <w:rPr>
          <w:rFonts w:eastAsia="Calibri" w:cs="Arial"/>
          <w:lang w:eastAsia="en-US"/>
        </w:rPr>
        <w:t>- le</w:t>
      </w:r>
      <w:r w:rsidR="00DA5ADD" w:rsidRPr="00DA5ADD">
        <w:rPr>
          <w:rFonts w:eastAsia="Calibri" w:cs="Arial"/>
          <w:lang w:eastAsia="en-US"/>
        </w:rPr>
        <w:t xml:space="preserve"> Bordereau de Prix Unitaire</w:t>
      </w:r>
      <w:r w:rsidRPr="00DA5ADD">
        <w:rPr>
          <w:rFonts w:eastAsia="Calibri" w:cs="Arial"/>
          <w:lang w:eastAsia="en-US"/>
        </w:rPr>
        <w:t> </w:t>
      </w:r>
      <w:r w:rsidR="00DA5ADD" w:rsidRPr="00DA5ADD">
        <w:rPr>
          <w:rFonts w:eastAsia="Calibri" w:cs="Arial"/>
          <w:lang w:eastAsia="en-US"/>
        </w:rPr>
        <w:t xml:space="preserve">(BPU) </w:t>
      </w:r>
      <w:r w:rsidRPr="00DA5ADD">
        <w:rPr>
          <w:rFonts w:eastAsia="Calibri" w:cs="Arial"/>
          <w:lang w:eastAsia="en-US"/>
        </w:rPr>
        <w:t>;</w:t>
      </w:r>
    </w:p>
    <w:p w14:paraId="7A3F38CD" w14:textId="77777777" w:rsidR="00D644E5" w:rsidRPr="00DA5ADD" w:rsidRDefault="2D113B91" w:rsidP="2D113B91">
      <w:pPr>
        <w:numPr>
          <w:ilvl w:val="0"/>
          <w:numId w:val="12"/>
        </w:numPr>
        <w:suppressAutoHyphens w:val="0"/>
        <w:spacing w:line="240" w:lineRule="atLeast"/>
        <w:rPr>
          <w:rFonts w:eastAsia="Calibri" w:cs="Arial"/>
          <w:lang w:eastAsia="en-US"/>
        </w:rPr>
      </w:pPr>
      <w:r w:rsidRPr="00DA5ADD">
        <w:rPr>
          <w:rFonts w:eastAsia="Calibri" w:cs="Arial"/>
          <w:lang w:eastAsia="en-US"/>
        </w:rPr>
        <w:t>Le Cahier des clauses administratives générales applicable aux marchés de Fournitures ; courantes et de services (CCAG-FCS) approuvé par l’arrêté du 30 mars 2021 en vigueur à la date de notification du présent marché public ;</w:t>
      </w:r>
    </w:p>
    <w:p w14:paraId="6673006A" w14:textId="371926BA" w:rsidR="00D644E5" w:rsidRPr="00DA5ADD" w:rsidRDefault="2D113B91" w:rsidP="2D113B91">
      <w:pPr>
        <w:numPr>
          <w:ilvl w:val="0"/>
          <w:numId w:val="12"/>
        </w:numPr>
        <w:suppressAutoHyphens w:val="0"/>
        <w:spacing w:line="240" w:lineRule="atLeast"/>
        <w:rPr>
          <w:rFonts w:eastAsia="Calibri" w:cs="Arial"/>
          <w:lang w:eastAsia="en-US"/>
        </w:rPr>
      </w:pPr>
      <w:r w:rsidRPr="00DA5ADD">
        <w:rPr>
          <w:rFonts w:eastAsia="Calibri" w:cs="Arial"/>
          <w:lang w:eastAsia="en-US"/>
        </w:rPr>
        <w:t>La Proposition technique du Titulaire</w:t>
      </w:r>
      <w:r w:rsidR="00DA5ADD" w:rsidRPr="00DA5ADD">
        <w:rPr>
          <w:rFonts w:eastAsia="Calibri" w:cs="Arial"/>
          <w:lang w:eastAsia="en-US"/>
        </w:rPr>
        <w:t xml:space="preserve"> </w:t>
      </w:r>
    </w:p>
    <w:p w14:paraId="64E3CABB" w14:textId="77777777" w:rsidR="00D644E5" w:rsidRPr="00386CC9" w:rsidRDefault="00D644E5" w:rsidP="00D644E5">
      <w:pPr>
        <w:suppressAutoHyphens w:val="0"/>
        <w:spacing w:line="240" w:lineRule="atLeast"/>
        <w:rPr>
          <w:rFonts w:eastAsia="Arial" w:cs="Arial"/>
          <w:szCs w:val="22"/>
          <w:lang w:eastAsia="en-US"/>
        </w:rPr>
      </w:pPr>
    </w:p>
    <w:p w14:paraId="11E55B2D" w14:textId="50287AAC" w:rsidR="00D644E5" w:rsidRPr="005173CA" w:rsidRDefault="2D113B91" w:rsidP="2D113B91">
      <w:pPr>
        <w:suppressAutoHyphens w:val="0"/>
        <w:spacing w:before="40" w:after="80" w:line="264" w:lineRule="auto"/>
        <w:rPr>
          <w:rFonts w:eastAsia="Arial" w:cs="Arial"/>
          <w:lang w:eastAsia="en-US"/>
        </w:rPr>
      </w:pPr>
      <w:r w:rsidRPr="005173CA">
        <w:rPr>
          <w:rFonts w:eastAsia="Arial" w:cs="Arial"/>
          <w:lang w:eastAsia="en-US"/>
        </w:rPr>
        <w:t xml:space="preserve">Par dérogation à l’article </w:t>
      </w:r>
      <w:r w:rsidR="00F507D2" w:rsidRPr="005173CA">
        <w:rPr>
          <w:rFonts w:eastAsia="Arial" w:cs="Arial"/>
          <w:lang w:eastAsia="en-US"/>
        </w:rPr>
        <w:t>1er</w:t>
      </w:r>
      <w:r w:rsidRPr="005173CA">
        <w:rPr>
          <w:rFonts w:eastAsia="Arial" w:cs="Arial"/>
          <w:lang w:eastAsia="en-US"/>
        </w:rPr>
        <w:t xml:space="preserve"> du CCAG FCS, le présent document ne prévoit pas d’article récapitulant les dérogations au CCAG FCS.</w:t>
      </w:r>
    </w:p>
    <w:p w14:paraId="26E78EC3" w14:textId="3C01978E" w:rsidR="00D644E5" w:rsidRPr="005173CA" w:rsidRDefault="2D113B91" w:rsidP="2D113B91">
      <w:pPr>
        <w:suppressAutoHyphens w:val="0"/>
        <w:rPr>
          <w:rFonts w:cs="Arial"/>
          <w:lang w:eastAsia="fr-FR"/>
        </w:rPr>
      </w:pPr>
      <w:r w:rsidRPr="005173CA">
        <w:rPr>
          <w:rFonts w:cs="Arial"/>
          <w:lang w:eastAsia="fr-FR"/>
        </w:rPr>
        <w:t xml:space="preserve">Hormis le CCAG FCS applicable, l’exemplaire original des pièces énumérées ci-dessus, conservé par le RPA, fait </w:t>
      </w:r>
      <w:r w:rsidR="004A65D5" w:rsidRPr="005173CA">
        <w:rPr>
          <w:rFonts w:cs="Arial"/>
          <w:lang w:eastAsia="fr-FR"/>
        </w:rPr>
        <w:t>seule foi</w:t>
      </w:r>
      <w:r w:rsidRPr="005173CA">
        <w:rPr>
          <w:rFonts w:cs="Arial"/>
          <w:lang w:eastAsia="fr-FR"/>
        </w:rPr>
        <w:t xml:space="preserve">. Le Titulaire déclare parfaitement connaître le CCAG FCS applicable bien qu’il ne soit pas matériellement joint au présent CCAP. </w:t>
      </w:r>
    </w:p>
    <w:p w14:paraId="1C5C9846" w14:textId="77777777" w:rsidR="00D644E5" w:rsidRPr="00247C32" w:rsidRDefault="2D113B91" w:rsidP="00247C32">
      <w:pPr>
        <w:pBdr>
          <w:top w:val="single" w:sz="4" w:space="1" w:color="auto"/>
          <w:left w:val="single" w:sz="4" w:space="4" w:color="auto"/>
          <w:bottom w:val="single" w:sz="4" w:space="1" w:color="auto"/>
          <w:right w:val="single" w:sz="4" w:space="4" w:color="auto"/>
        </w:pBdr>
        <w:suppressAutoHyphens w:val="0"/>
        <w:rPr>
          <w:rFonts w:cs="Arial"/>
          <w:b/>
          <w:bCs/>
          <w:lang w:eastAsia="fr-FR"/>
        </w:rPr>
      </w:pPr>
      <w:r w:rsidRPr="00247C32">
        <w:rPr>
          <w:rFonts w:cs="Arial"/>
          <w:b/>
          <w:bCs/>
          <w:lang w:eastAsia="fr-FR"/>
        </w:rPr>
        <w:lastRenderedPageBreak/>
        <w:t>Toute clause des conditions générales de vente du Titulaire contraire aux dispositions du présent document est réputée non écrite.</w:t>
      </w:r>
    </w:p>
    <w:p w14:paraId="274A6935" w14:textId="77777777" w:rsidR="00D644E5" w:rsidRDefault="2D113B91" w:rsidP="2D113B91">
      <w:pPr>
        <w:suppressAutoHyphens w:val="0"/>
        <w:rPr>
          <w:rFonts w:cs="Arial"/>
          <w:lang w:eastAsia="fr-FR"/>
        </w:rPr>
      </w:pPr>
      <w:r w:rsidRPr="2D113B91">
        <w:rPr>
          <w:rFonts w:cs="Arial"/>
          <w:lang w:eastAsia="fr-FR"/>
        </w:rPr>
        <w:t>De façon générale, aucune réserve ou condition qui serait apportée aux pièces désignées ci-dessus lors de la remise de la Proposition puis durant l’exécution du marché public ne sera admise. Le Titulaire s’engage à respecter toutes les dispositions incluses dans les pièces constitutives du marché public désignées au présent article.</w:t>
      </w:r>
    </w:p>
    <w:p w14:paraId="24E5DA98" w14:textId="77777777" w:rsidR="00D644E5" w:rsidRDefault="00D644E5" w:rsidP="00234EE9">
      <w:pPr>
        <w:pStyle w:val="Titre2"/>
        <w:numPr>
          <w:ilvl w:val="1"/>
          <w:numId w:val="10"/>
        </w:numPr>
      </w:pPr>
      <w:bookmarkStart w:id="32" w:name="_Toc20478105"/>
      <w:bookmarkStart w:id="33" w:name="_Toc215237675"/>
      <w:r>
        <w:t>Exécution du marché public</w:t>
      </w:r>
      <w:bookmarkEnd w:id="32"/>
      <w:bookmarkEnd w:id="33"/>
    </w:p>
    <w:p w14:paraId="18827C7B" w14:textId="4ACCE1EE" w:rsidR="00D644E5" w:rsidRPr="00A13F19" w:rsidRDefault="00D644E5" w:rsidP="2D113B91">
      <w:pPr>
        <w:pStyle w:val="Titre3"/>
        <w:numPr>
          <w:ilvl w:val="2"/>
          <w:numId w:val="10"/>
        </w:numPr>
        <w:rPr>
          <w:color w:val="FF0000"/>
          <w:lang w:eastAsia="en-US"/>
        </w:rPr>
      </w:pPr>
      <w:bookmarkStart w:id="34" w:name="_Toc20478107"/>
      <w:r w:rsidRPr="00A13F19">
        <w:t>Modalités d’exécution de l’accord-cadre donnant lieu à l’émission de bons de commande</w:t>
      </w:r>
      <w:bookmarkEnd w:id="34"/>
      <w:r w:rsidRPr="2D113B91">
        <w:rPr>
          <w:i/>
          <w:iCs/>
          <w:color w:val="FF0000"/>
          <w:sz w:val="22"/>
          <w:szCs w:val="22"/>
          <w:lang w:eastAsia="en-US"/>
        </w:rPr>
        <w:t xml:space="preserve"> </w:t>
      </w:r>
    </w:p>
    <w:p w14:paraId="60EE49BB" w14:textId="77777777" w:rsidR="00D644E5" w:rsidRDefault="00D644E5" w:rsidP="00247C32">
      <w:pPr>
        <w:pStyle w:val="Titre2"/>
        <w:numPr>
          <w:ilvl w:val="1"/>
          <w:numId w:val="10"/>
        </w:numPr>
      </w:pPr>
      <w:bookmarkStart w:id="35" w:name="_Toc20478108"/>
      <w:bookmarkStart w:id="36" w:name="_Toc215237676"/>
      <w:r w:rsidRPr="00833850">
        <w:t>Emission des bons de commande</w:t>
      </w:r>
      <w:bookmarkEnd w:id="35"/>
      <w:bookmarkEnd w:id="36"/>
      <w:r w:rsidRPr="00833850">
        <w:t xml:space="preserve"> </w:t>
      </w:r>
    </w:p>
    <w:p w14:paraId="308F7CFA" w14:textId="74B8E877" w:rsidR="00D644E5" w:rsidRPr="00D5497A" w:rsidRDefault="2D113B91" w:rsidP="2D113B91">
      <w:pPr>
        <w:rPr>
          <w:rFonts w:eastAsia="Calibri"/>
          <w:lang w:eastAsia="en-US"/>
        </w:rPr>
      </w:pPr>
      <w:r w:rsidRPr="2D113B91">
        <w:rPr>
          <w:rFonts w:eastAsia="Calibri"/>
          <w:lang w:eastAsia="en-US"/>
        </w:rPr>
        <w:t xml:space="preserve">L’accord-cadre s'exécute par l’émission de </w:t>
      </w:r>
      <w:r w:rsidR="00896AF6">
        <w:rPr>
          <w:rFonts w:eastAsia="Calibri"/>
          <w:lang w:eastAsia="en-US"/>
        </w:rPr>
        <w:t>bons de commande établis par le</w:t>
      </w:r>
      <w:r w:rsidRPr="2D113B91">
        <w:rPr>
          <w:rFonts w:eastAsia="Calibri"/>
          <w:lang w:eastAsia="en-US"/>
        </w:rPr>
        <w:t xml:space="preserve"> RPA et transmis au Titulaire par tout moyen permettant de leur donner date de réception certaine.</w:t>
      </w:r>
    </w:p>
    <w:p w14:paraId="0BBA47D5" w14:textId="77777777" w:rsidR="00D644E5" w:rsidRPr="00D5497A" w:rsidRDefault="2D113B91" w:rsidP="2D113B91">
      <w:pPr>
        <w:rPr>
          <w:rFonts w:eastAsia="Calibri"/>
          <w:lang w:eastAsia="en-US"/>
        </w:rPr>
      </w:pPr>
      <w:r w:rsidRPr="2D113B91">
        <w:rPr>
          <w:rFonts w:eastAsia="Calibri"/>
          <w:lang w:eastAsia="en-US"/>
        </w:rPr>
        <w:t>Les bons de commande sont émis à tout moment, à compter de la date de notification de l’accord-cadre. Ils indiquent :</w:t>
      </w:r>
    </w:p>
    <w:p w14:paraId="04627506" w14:textId="77777777" w:rsidR="00D644E5" w:rsidRPr="009820BF" w:rsidRDefault="2D113B91" w:rsidP="2D113B91">
      <w:pPr>
        <w:pStyle w:val="Paragraphedeliste"/>
        <w:numPr>
          <w:ilvl w:val="0"/>
          <w:numId w:val="16"/>
        </w:numPr>
        <w:rPr>
          <w:rFonts w:eastAsia="Calibri"/>
        </w:rPr>
      </w:pPr>
      <w:r w:rsidRPr="2D113B91">
        <w:rPr>
          <w:rFonts w:eastAsia="Calibri"/>
        </w:rPr>
        <w:t>Le numéro d'enregistrement du présent accord-cadre </w:t>
      </w:r>
    </w:p>
    <w:p w14:paraId="503014F6" w14:textId="77777777" w:rsidR="00D644E5" w:rsidRPr="009820BF" w:rsidRDefault="2D113B91" w:rsidP="2D113B91">
      <w:pPr>
        <w:pStyle w:val="Paragraphedeliste"/>
        <w:numPr>
          <w:ilvl w:val="0"/>
          <w:numId w:val="16"/>
        </w:numPr>
        <w:rPr>
          <w:rFonts w:eastAsia="Calibri"/>
        </w:rPr>
      </w:pPr>
      <w:r w:rsidRPr="2D113B91">
        <w:rPr>
          <w:rFonts w:eastAsia="Calibri"/>
        </w:rPr>
        <w:t>La durée de validité du bon de commande </w:t>
      </w:r>
    </w:p>
    <w:p w14:paraId="5FA0FA88" w14:textId="77777777" w:rsidR="00D644E5" w:rsidRPr="009820BF" w:rsidRDefault="2D113B91" w:rsidP="2D113B91">
      <w:pPr>
        <w:pStyle w:val="Paragraphedeliste"/>
        <w:numPr>
          <w:ilvl w:val="0"/>
          <w:numId w:val="16"/>
        </w:numPr>
        <w:rPr>
          <w:rFonts w:eastAsia="Calibri"/>
        </w:rPr>
      </w:pPr>
      <w:r w:rsidRPr="2D113B91">
        <w:rPr>
          <w:rFonts w:eastAsia="Calibri"/>
        </w:rPr>
        <w:t>La nature, les références et les quantités de Fournitures/Services concernées </w:t>
      </w:r>
    </w:p>
    <w:p w14:paraId="3DB81317" w14:textId="77777777" w:rsidR="00D644E5" w:rsidRPr="009820BF" w:rsidRDefault="2D113B91" w:rsidP="2D113B91">
      <w:pPr>
        <w:pStyle w:val="Paragraphedeliste"/>
        <w:numPr>
          <w:ilvl w:val="0"/>
          <w:numId w:val="16"/>
        </w:numPr>
        <w:rPr>
          <w:rFonts w:eastAsia="Calibri"/>
        </w:rPr>
      </w:pPr>
      <w:r w:rsidRPr="2D113B91">
        <w:rPr>
          <w:rFonts w:eastAsia="Calibri"/>
        </w:rPr>
        <w:t>Le prix unitaire contractuel HT des Fournitures/Services </w:t>
      </w:r>
    </w:p>
    <w:p w14:paraId="59C13178" w14:textId="77777777" w:rsidR="00D644E5" w:rsidRPr="009820BF" w:rsidRDefault="2D113B91" w:rsidP="2D113B91">
      <w:pPr>
        <w:pStyle w:val="Paragraphedeliste"/>
        <w:numPr>
          <w:ilvl w:val="0"/>
          <w:numId w:val="16"/>
        </w:numPr>
        <w:rPr>
          <w:rFonts w:eastAsia="Calibri"/>
        </w:rPr>
      </w:pPr>
      <w:r w:rsidRPr="2D113B91">
        <w:rPr>
          <w:rFonts w:eastAsia="Calibri"/>
        </w:rPr>
        <w:t>Le montant total HT du bon de commande </w:t>
      </w:r>
    </w:p>
    <w:p w14:paraId="6393B9CF" w14:textId="77777777" w:rsidR="00D644E5" w:rsidRPr="009820BF" w:rsidRDefault="2D113B91" w:rsidP="2D113B91">
      <w:pPr>
        <w:pStyle w:val="Paragraphedeliste"/>
        <w:numPr>
          <w:ilvl w:val="0"/>
          <w:numId w:val="16"/>
        </w:numPr>
        <w:rPr>
          <w:rFonts w:eastAsia="Calibri"/>
        </w:rPr>
      </w:pPr>
      <w:r w:rsidRPr="2D113B91">
        <w:rPr>
          <w:rFonts w:eastAsia="Calibri"/>
        </w:rPr>
        <w:t>Le taux et le montant de la TVA </w:t>
      </w:r>
    </w:p>
    <w:p w14:paraId="354C25A6" w14:textId="77777777" w:rsidR="00D644E5" w:rsidRPr="009820BF" w:rsidRDefault="2D113B91" w:rsidP="2D113B91">
      <w:pPr>
        <w:pStyle w:val="Paragraphedeliste"/>
        <w:numPr>
          <w:ilvl w:val="0"/>
          <w:numId w:val="16"/>
        </w:numPr>
        <w:rPr>
          <w:rFonts w:eastAsia="Calibri"/>
        </w:rPr>
      </w:pPr>
      <w:r w:rsidRPr="2D113B91">
        <w:rPr>
          <w:rFonts w:eastAsia="Calibri"/>
        </w:rPr>
        <w:t>Le lieu de livraison et la date de livraison/d’exécution souhaitée </w:t>
      </w:r>
    </w:p>
    <w:p w14:paraId="454D16EA" w14:textId="77777777" w:rsidR="00D644E5" w:rsidRPr="009820BF" w:rsidRDefault="2D113B91" w:rsidP="2D113B91">
      <w:pPr>
        <w:pStyle w:val="Paragraphedeliste"/>
        <w:numPr>
          <w:ilvl w:val="0"/>
          <w:numId w:val="16"/>
        </w:numPr>
        <w:rPr>
          <w:rFonts w:eastAsia="Calibri"/>
        </w:rPr>
      </w:pPr>
      <w:r w:rsidRPr="2D113B91">
        <w:rPr>
          <w:rFonts w:eastAsia="Calibri"/>
        </w:rPr>
        <w:t>Eventuellement, les conditions particulières de livraison/d’exécution des Fournitures/Services.</w:t>
      </w:r>
    </w:p>
    <w:p w14:paraId="3974DF08" w14:textId="77777777" w:rsidR="00D644E5" w:rsidRPr="00833850" w:rsidRDefault="00D644E5" w:rsidP="00234EE9">
      <w:pPr>
        <w:pStyle w:val="Titre4"/>
        <w:numPr>
          <w:ilvl w:val="3"/>
          <w:numId w:val="10"/>
        </w:numPr>
      </w:pPr>
      <w:bookmarkStart w:id="37" w:name="_Toc20478109"/>
      <w:r w:rsidRPr="00833850">
        <w:t>Délais d’exécution des bons de commande</w:t>
      </w:r>
      <w:bookmarkEnd w:id="37"/>
      <w:r w:rsidRPr="00833850">
        <w:t xml:space="preserve"> </w:t>
      </w:r>
    </w:p>
    <w:p w14:paraId="539D0F72" w14:textId="77777777" w:rsidR="00D644E5" w:rsidRPr="00D5497A" w:rsidRDefault="2D113B91" w:rsidP="2D113B91">
      <w:pPr>
        <w:suppressAutoHyphens w:val="0"/>
        <w:rPr>
          <w:rFonts w:eastAsia="Calibri" w:cs="Arial"/>
          <w:lang w:eastAsia="en-US"/>
        </w:rPr>
      </w:pPr>
      <w:r w:rsidRPr="2D113B91">
        <w:rPr>
          <w:rFonts w:eastAsia="Calibri" w:cs="Arial"/>
          <w:lang w:eastAsia="en-US"/>
        </w:rPr>
        <w:t>Les délais d’exécution sont fixés conformément aux engagements contractuels.</w:t>
      </w:r>
    </w:p>
    <w:p w14:paraId="4B666493" w14:textId="77777777" w:rsidR="00D644E5" w:rsidRPr="005173CA" w:rsidRDefault="2D113B91" w:rsidP="2D113B91">
      <w:pPr>
        <w:suppressAutoHyphens w:val="0"/>
        <w:rPr>
          <w:rFonts w:eastAsia="Calibri" w:cs="Arial"/>
          <w:lang w:eastAsia="en-US"/>
        </w:rPr>
      </w:pPr>
      <w:r w:rsidRPr="005173CA">
        <w:rPr>
          <w:rFonts w:eastAsia="Calibri" w:cs="Arial"/>
          <w:lang w:eastAsia="en-US"/>
        </w:rPr>
        <w:t xml:space="preserve">Le contenu des bons de commande est impératif. </w:t>
      </w:r>
    </w:p>
    <w:p w14:paraId="322D4547" w14:textId="13D961DC" w:rsidR="00D644E5" w:rsidRPr="00D5497A" w:rsidRDefault="2D113B91" w:rsidP="00A90FBC">
      <w:pPr>
        <w:rPr>
          <w:rFonts w:eastAsia="Calibri"/>
          <w:lang w:eastAsia="en-US"/>
        </w:rPr>
      </w:pPr>
      <w:r w:rsidRPr="005173CA">
        <w:rPr>
          <w:rFonts w:eastAsia="Calibri"/>
          <w:lang w:eastAsia="en-US"/>
        </w:rPr>
        <w:t xml:space="preserve">Par dérogation à l’article 3.7.2 du CCAG FCS, à compter de la réception de la commande, le Titulaire dispose </w:t>
      </w:r>
      <w:r w:rsidR="00DE52E3" w:rsidRPr="005173CA">
        <w:rPr>
          <w:rFonts w:eastAsia="Calibri"/>
          <w:lang w:eastAsia="en-US"/>
        </w:rPr>
        <w:t>d’un délai de 5 jour ouvré</w:t>
      </w:r>
      <w:r w:rsidRPr="005173CA">
        <w:rPr>
          <w:rFonts w:eastAsia="Calibri"/>
          <w:lang w:eastAsia="en-US"/>
        </w:rPr>
        <w:t xml:space="preserve"> pour émettre des observations, par écrit au </w:t>
      </w:r>
      <w:r w:rsidRPr="2D113B91">
        <w:rPr>
          <w:rFonts w:eastAsia="Calibri"/>
          <w:lang w:eastAsia="en-US"/>
        </w:rPr>
        <w:t>service Achats.</w:t>
      </w:r>
    </w:p>
    <w:p w14:paraId="2E8CC134" w14:textId="77777777" w:rsidR="00D644E5" w:rsidRPr="005173CA" w:rsidRDefault="2D113B91" w:rsidP="2D113B91">
      <w:pPr>
        <w:suppressAutoHyphens w:val="0"/>
        <w:rPr>
          <w:rFonts w:eastAsia="Calibri" w:cs="Arial"/>
          <w:lang w:eastAsia="en-US"/>
        </w:rPr>
      </w:pPr>
      <w:r w:rsidRPr="005173CA">
        <w:rPr>
          <w:rFonts w:eastAsia="Calibri" w:cs="Arial"/>
          <w:lang w:eastAsia="en-US"/>
        </w:rPr>
        <w:t xml:space="preserve">Le délai d’exécution minimal des bons de commandes est de </w:t>
      </w:r>
      <w:r w:rsidRPr="00C62227">
        <w:rPr>
          <w:rFonts w:eastAsia="Calibri" w:cs="Arial"/>
          <w:b/>
          <w:bCs/>
          <w:lang w:eastAsia="en-US"/>
        </w:rPr>
        <w:t>cinq (5) jours</w:t>
      </w:r>
      <w:r w:rsidRPr="005173CA">
        <w:rPr>
          <w:rFonts w:eastAsia="Calibri" w:cs="Arial"/>
          <w:lang w:eastAsia="en-US"/>
        </w:rPr>
        <w:t>.</w:t>
      </w:r>
    </w:p>
    <w:p w14:paraId="68DCC147" w14:textId="77777777" w:rsidR="00D644E5" w:rsidRPr="005173CA" w:rsidRDefault="2D113B91" w:rsidP="2D113B91">
      <w:pPr>
        <w:suppressAutoHyphens w:val="0"/>
        <w:rPr>
          <w:rFonts w:eastAsia="Calibri" w:cs="Arial"/>
          <w:lang w:eastAsia="en-US"/>
        </w:rPr>
      </w:pPr>
      <w:r w:rsidRPr="005173CA">
        <w:rPr>
          <w:rFonts w:eastAsia="Calibri" w:cs="Arial"/>
          <w:lang w:eastAsia="en-US"/>
        </w:rPr>
        <w:t xml:space="preserve">Le Titulaire est tenu d’exécuter les bons de commande dont les délais d’exécution vont au-delà de la durée du marché public dès lors que ceux-ci lui ont été notifiés avant l’expiration de cette dernière, et ce, dans la limite de </w:t>
      </w:r>
      <w:r w:rsidRPr="00C62227">
        <w:rPr>
          <w:rFonts w:eastAsia="Calibri" w:cs="Arial"/>
          <w:b/>
          <w:bCs/>
          <w:lang w:eastAsia="en-US"/>
        </w:rPr>
        <w:t>deux (2) mois</w:t>
      </w:r>
      <w:r w:rsidRPr="00C62227">
        <w:rPr>
          <w:rFonts w:eastAsia="Calibri" w:cs="Arial"/>
          <w:lang w:eastAsia="en-US"/>
        </w:rPr>
        <w:t xml:space="preserve"> </w:t>
      </w:r>
      <w:r w:rsidRPr="005173CA">
        <w:rPr>
          <w:rFonts w:eastAsia="Calibri" w:cs="Arial"/>
          <w:lang w:eastAsia="en-US"/>
        </w:rPr>
        <w:t>à compter de la date d’échéance du marché public. Le prix de règlement est le prix en vigueur à la date de commande.</w:t>
      </w:r>
    </w:p>
    <w:p w14:paraId="77EFB561" w14:textId="77777777" w:rsidR="00D644E5" w:rsidRPr="005173CA" w:rsidRDefault="2D113B91" w:rsidP="2D113B91">
      <w:pPr>
        <w:suppressAutoHyphens w:val="0"/>
        <w:rPr>
          <w:rFonts w:eastAsia="Calibri" w:cs="Arial"/>
          <w:lang w:eastAsia="en-US"/>
        </w:rPr>
      </w:pPr>
      <w:r w:rsidRPr="005173CA">
        <w:rPr>
          <w:rFonts w:eastAsia="Calibri" w:cs="Arial"/>
          <w:lang w:eastAsia="en-US"/>
        </w:rPr>
        <w:t>Par dérogation à l’article 13.3.2 du CCAG FCS, en cas de difficultés prévisibles dans l’exécution d’un bon de commande, le Titulaire en avertit l’Etablissement concerné dans les plus brefs délais. Le Titulaire lui adresse un courrier de confirmation motivé explicitant de manière détaillée et vérifiable la nature de ces difficultés. Il formule en même temps une demande de prolongation du délai d’exécution.</w:t>
      </w:r>
    </w:p>
    <w:p w14:paraId="420E3C5B" w14:textId="076CF284" w:rsidR="00D644E5" w:rsidRPr="005173CA" w:rsidRDefault="00D644E5" w:rsidP="2D113B91">
      <w:pPr>
        <w:suppressAutoHyphens w:val="0"/>
        <w:rPr>
          <w:rFonts w:cs="Arial"/>
          <w:lang w:eastAsia="fr-FR"/>
        </w:rPr>
      </w:pPr>
      <w:r w:rsidRPr="005173CA">
        <w:rPr>
          <w:rFonts w:eastAsia="Calibri" w:cs="Arial"/>
          <w:lang w:eastAsia="en-US"/>
        </w:rPr>
        <w:lastRenderedPageBreak/>
        <w:t xml:space="preserve">Lors du démarrage de l’utilisation d’une nouvelle Fourniture, le Titulaire s’engage à livrer, dans les </w:t>
      </w:r>
      <w:r w:rsidRPr="00C62227">
        <w:rPr>
          <w:rFonts w:eastAsia="Calibri" w:cs="Arial"/>
          <w:b/>
          <w:bCs/>
          <w:lang w:eastAsia="en-US"/>
        </w:rPr>
        <w:t>quinze (15) jours</w:t>
      </w:r>
      <w:r w:rsidRPr="00C62227">
        <w:rPr>
          <w:rFonts w:eastAsia="Calibri" w:cs="Arial"/>
          <w:lang w:eastAsia="en-US"/>
        </w:rPr>
        <w:t xml:space="preserve"> </w:t>
      </w:r>
      <w:r w:rsidRPr="005173CA">
        <w:rPr>
          <w:rFonts w:eastAsia="Calibri" w:cs="Arial"/>
          <w:lang w:eastAsia="en-US"/>
        </w:rPr>
        <w:t>à compter de la réception des bons de commande, la quantité de Fournitures définie par le RPA nécessaire à l’adaptation et à la validation des techniques de productio</w:t>
      </w:r>
      <w:bookmarkStart w:id="38" w:name="_Toc20478110"/>
      <w:r w:rsidR="00AC35E4" w:rsidRPr="005173CA">
        <w:rPr>
          <w:rFonts w:eastAsia="Calibri" w:cs="Arial"/>
          <w:lang w:eastAsia="en-US"/>
        </w:rPr>
        <w:t>n.</w:t>
      </w:r>
    </w:p>
    <w:p w14:paraId="26D1AC4D" w14:textId="456CF5E3" w:rsidR="00D644E5" w:rsidRPr="00EB5D58" w:rsidRDefault="00D644E5" w:rsidP="2D113B91">
      <w:pPr>
        <w:pStyle w:val="Titre4"/>
        <w:numPr>
          <w:ilvl w:val="3"/>
          <w:numId w:val="10"/>
        </w:numPr>
        <w:rPr>
          <w:b/>
          <w:bCs/>
          <w:color w:val="FF0000"/>
          <w:sz w:val="22"/>
          <w:szCs w:val="22"/>
        </w:rPr>
      </w:pPr>
      <w:bookmarkStart w:id="39" w:name="_Toc20478135"/>
      <w:bookmarkEnd w:id="38"/>
      <w:r w:rsidRPr="00E430DA">
        <w:t>Vérification et admission</w:t>
      </w:r>
      <w:r w:rsidRPr="00000C44">
        <w:t xml:space="preserve"> </w:t>
      </w:r>
      <w:r>
        <w:t xml:space="preserve">des services </w:t>
      </w:r>
      <w:bookmarkEnd w:id="39"/>
    </w:p>
    <w:p w14:paraId="54CBD4B9" w14:textId="79522C11" w:rsidR="00D644E5" w:rsidRPr="00EB5D58" w:rsidRDefault="2D113B91" w:rsidP="2D113B91">
      <w:pPr>
        <w:suppressAutoHyphens w:val="0"/>
        <w:spacing w:line="240" w:lineRule="atLeast"/>
        <w:rPr>
          <w:rFonts w:eastAsia="Arial" w:cs="Arial"/>
          <w:i/>
          <w:iCs/>
          <w:color w:val="FF0000"/>
          <w:sz w:val="20"/>
          <w:lang w:eastAsia="en-US"/>
        </w:rPr>
      </w:pPr>
      <w:r w:rsidRPr="2D113B91">
        <w:rPr>
          <w:rFonts w:eastAsia="Arial" w:cs="Arial"/>
          <w:lang w:eastAsia="en-US"/>
        </w:rPr>
        <w:t xml:space="preserve">Sous réserve des stipulations du présent CCAP, les opérations de vérification et d’admission des Services s’effectuent conformément aux dispositions des articles 27 à 30 du CCAG </w:t>
      </w:r>
      <w:r w:rsidR="00F507D2">
        <w:rPr>
          <w:rFonts w:eastAsia="Arial" w:cs="Arial"/>
          <w:lang w:eastAsia="en-US"/>
        </w:rPr>
        <w:t>FCS</w:t>
      </w:r>
      <w:r w:rsidRPr="2D113B91">
        <w:rPr>
          <w:rFonts w:eastAsia="Arial" w:cs="Arial"/>
          <w:i/>
          <w:iCs/>
          <w:color w:val="FF0000"/>
          <w:sz w:val="20"/>
          <w:lang w:eastAsia="en-US"/>
        </w:rPr>
        <w:t>.</w:t>
      </w:r>
    </w:p>
    <w:p w14:paraId="2AAC9360" w14:textId="225048B9" w:rsidR="00D644E5" w:rsidRPr="00E430DA" w:rsidRDefault="00D644E5" w:rsidP="00234EE9">
      <w:pPr>
        <w:pStyle w:val="Titre2"/>
        <w:numPr>
          <w:ilvl w:val="1"/>
          <w:numId w:val="10"/>
        </w:numPr>
      </w:pPr>
      <w:bookmarkStart w:id="40" w:name="_Toc20478136"/>
      <w:bookmarkStart w:id="41" w:name="_Toc215237677"/>
      <w:r w:rsidRPr="00E430DA">
        <w:t>Pénalités</w:t>
      </w:r>
      <w:bookmarkEnd w:id="40"/>
      <w:bookmarkEnd w:id="41"/>
    </w:p>
    <w:p w14:paraId="1554BCA8" w14:textId="77777777" w:rsidR="00D644E5" w:rsidRPr="009754E7" w:rsidRDefault="2D113B91" w:rsidP="2D113B91">
      <w:pPr>
        <w:suppressAutoHyphens w:val="0"/>
        <w:rPr>
          <w:rFonts w:cs="Arial"/>
          <w:lang w:eastAsia="fr-FR"/>
        </w:rPr>
      </w:pPr>
      <w:r w:rsidRPr="2D113B91">
        <w:rPr>
          <w:rFonts w:cs="Arial"/>
          <w:lang w:eastAsia="fr-FR"/>
        </w:rPr>
        <w:t xml:space="preserve">En cas d’application de la présente clause, le Titulaire encourt, de plein droit, et sans mise en demeure préalable, les pénalités prévues au présent article, sans préjudice du non-paiement, pour absence de service fait, des Fournitures non livrées. </w:t>
      </w:r>
    </w:p>
    <w:p w14:paraId="6ED634E5" w14:textId="77777777" w:rsidR="00D644E5" w:rsidRPr="009754E7" w:rsidRDefault="2D113B91" w:rsidP="2D113B91">
      <w:pPr>
        <w:suppressAutoHyphens w:val="0"/>
        <w:rPr>
          <w:rFonts w:cs="Arial"/>
          <w:lang w:eastAsia="fr-FR"/>
        </w:rPr>
      </w:pPr>
      <w:r w:rsidRPr="2D113B91">
        <w:rPr>
          <w:rFonts w:cs="Arial"/>
          <w:lang w:eastAsia="fr-FR"/>
        </w:rPr>
        <w:t xml:space="preserve">Les pénalités éventuelles dont le Titulaire peut être redevable sont déduites du montant du marché public révisé ou actualisé TTC ou des factures correspondantes aux bons de commande. </w:t>
      </w:r>
    </w:p>
    <w:p w14:paraId="0BB08098" w14:textId="14EC82D9" w:rsidR="00D644E5" w:rsidRPr="005173CA" w:rsidRDefault="2D113B91" w:rsidP="005173CA">
      <w:pPr>
        <w:suppressAutoHyphens w:val="0"/>
        <w:rPr>
          <w:rFonts w:cs="Arial"/>
          <w:i/>
          <w:iCs/>
          <w:lang w:eastAsia="fr-FR"/>
        </w:rPr>
      </w:pPr>
      <w:r w:rsidRPr="005173CA">
        <w:rPr>
          <w:rFonts w:cs="Arial"/>
          <w:lang w:eastAsia="fr-FR"/>
        </w:rPr>
        <w:t xml:space="preserve">Par dérogation à l’article 14.1.3 du CCAG FCS, aucune exonération de pénalité n’est prévue. </w:t>
      </w:r>
    </w:p>
    <w:p w14:paraId="0D420018" w14:textId="77777777" w:rsidR="00D644E5" w:rsidRPr="005173CA" w:rsidRDefault="2D113B91" w:rsidP="2D113B91">
      <w:pPr>
        <w:suppressAutoHyphens w:val="0"/>
        <w:rPr>
          <w:rFonts w:cs="Arial"/>
          <w:lang w:eastAsia="fr-FR"/>
        </w:rPr>
      </w:pPr>
      <w:r w:rsidRPr="005173CA">
        <w:rPr>
          <w:rFonts w:cs="Arial"/>
          <w:lang w:eastAsia="fr-FR"/>
        </w:rPr>
        <w:t xml:space="preserve">Par dérogation à l’article 14.1.2 du CCAG, le montant total des pénalités n’est pas plafonné. </w:t>
      </w:r>
    </w:p>
    <w:p w14:paraId="380A4706" w14:textId="77777777" w:rsidR="00D644E5" w:rsidRPr="009754E7" w:rsidRDefault="2D113B91" w:rsidP="2D113B91">
      <w:pPr>
        <w:suppressAutoHyphens w:val="0"/>
        <w:rPr>
          <w:rFonts w:cs="Arial"/>
          <w:lang w:eastAsia="fr-FR"/>
        </w:rPr>
      </w:pPr>
      <w:r w:rsidRPr="2D113B91">
        <w:rPr>
          <w:rFonts w:cs="Arial"/>
          <w:lang w:eastAsia="fr-FR"/>
        </w:rPr>
        <w:t>En cas de résiliation du marché public, les pénalités de retard sont, le cas échéant, appliquées jusqu’à la veille incluse de la date d’effet de la résiliation.</w:t>
      </w:r>
    </w:p>
    <w:p w14:paraId="7D5394C2" w14:textId="77777777" w:rsidR="00D644E5" w:rsidRPr="009754E7" w:rsidRDefault="00D644E5" w:rsidP="2D113B91">
      <w:pPr>
        <w:pStyle w:val="Titre3"/>
        <w:numPr>
          <w:ilvl w:val="2"/>
          <w:numId w:val="10"/>
        </w:numPr>
        <w:rPr>
          <w:lang w:eastAsia="en-US"/>
        </w:rPr>
      </w:pPr>
      <w:bookmarkStart w:id="42" w:name="_Toc81992904"/>
      <w:r w:rsidRPr="009754E7">
        <w:rPr>
          <w:lang w:eastAsia="en-US"/>
        </w:rPr>
        <w:t>Pénalités de retard</w:t>
      </w:r>
      <w:bookmarkEnd w:id="42"/>
    </w:p>
    <w:p w14:paraId="0F3C9224" w14:textId="77777777" w:rsidR="000E20DC" w:rsidRPr="000E20DC" w:rsidRDefault="000E20DC" w:rsidP="000E20DC">
      <w:pPr>
        <w:pStyle w:val="Corpsdetexte"/>
        <w:rPr>
          <w:b w:val="0"/>
          <w:color w:val="0000FF"/>
          <w:sz w:val="22"/>
          <w:szCs w:val="22"/>
        </w:rPr>
      </w:pPr>
      <w:r w:rsidRPr="000E20DC">
        <w:rPr>
          <w:b w:val="0"/>
          <w:sz w:val="22"/>
          <w:szCs w:val="22"/>
        </w:rPr>
        <w:t>Les pénalités sont calculées par rapport aux engagements pris par le Titulaire ou, à défaut, par rapport aux délais maximaux fixés dans le marché public à compter du premier jour calendaire de retard et pour chaque bon de commande</w:t>
      </w:r>
      <w:r w:rsidRPr="000E20DC">
        <w:rPr>
          <w:b w:val="0"/>
          <w:color w:val="0000FF"/>
          <w:sz w:val="22"/>
          <w:szCs w:val="22"/>
        </w:rPr>
        <w:t>.</w:t>
      </w:r>
    </w:p>
    <w:p w14:paraId="21BF282D" w14:textId="77777777" w:rsidR="000E20DC" w:rsidRPr="000E20DC" w:rsidRDefault="000E20DC" w:rsidP="000E20DC">
      <w:pPr>
        <w:pStyle w:val="Corpsdetexte"/>
        <w:rPr>
          <w:b w:val="0"/>
          <w:sz w:val="22"/>
          <w:szCs w:val="22"/>
        </w:rPr>
      </w:pPr>
      <w:r w:rsidRPr="000E20DC">
        <w:rPr>
          <w:b w:val="0"/>
          <w:sz w:val="22"/>
          <w:szCs w:val="22"/>
        </w:rPr>
        <w:t>Les manquements du Titulaire à ses obligations sont établis par constat direct de chaque RPA.</w:t>
      </w:r>
    </w:p>
    <w:p w14:paraId="3D75098F" w14:textId="77777777" w:rsidR="000E20DC" w:rsidRPr="000E20DC" w:rsidRDefault="000E20DC" w:rsidP="000E20DC">
      <w:pPr>
        <w:pStyle w:val="Corpsdetexte"/>
        <w:rPr>
          <w:b w:val="0"/>
          <w:sz w:val="22"/>
          <w:szCs w:val="22"/>
        </w:rPr>
      </w:pPr>
      <w:r w:rsidRPr="000E20DC">
        <w:rPr>
          <w:b w:val="0"/>
          <w:sz w:val="22"/>
          <w:szCs w:val="22"/>
        </w:rPr>
        <w:t>Par dérogation à l’article 14 du CCAG FCS, en cas de retard au regard des engagements pris à exécuter les prestations conformément au présent CCAP, la pénalité suivante sera applicable :</w:t>
      </w:r>
    </w:p>
    <w:tbl>
      <w:tblPr>
        <w:tblW w:w="9698" w:type="dxa"/>
        <w:tblInd w:w="77" w:type="dxa"/>
        <w:tblLayout w:type="fixed"/>
        <w:tblCellMar>
          <w:left w:w="0" w:type="dxa"/>
          <w:right w:w="0" w:type="dxa"/>
        </w:tblCellMar>
        <w:tblLook w:val="04A0" w:firstRow="1" w:lastRow="0" w:firstColumn="1" w:lastColumn="0" w:noHBand="0" w:noVBand="1"/>
      </w:tblPr>
      <w:tblGrid>
        <w:gridCol w:w="5693"/>
        <w:gridCol w:w="4005"/>
      </w:tblGrid>
      <w:tr w:rsidR="000E20DC" w:rsidRPr="006F5878" w14:paraId="7C7E0BF7" w14:textId="77777777" w:rsidTr="00706F4D">
        <w:trPr>
          <w:trHeight w:val="748"/>
        </w:trPr>
        <w:tc>
          <w:tcPr>
            <w:tcW w:w="5693" w:type="dxa"/>
            <w:tcBorders>
              <w:top w:val="single" w:sz="5" w:space="0" w:color="000000"/>
              <w:left w:val="single" w:sz="5" w:space="0" w:color="000000"/>
              <w:bottom w:val="single" w:sz="5" w:space="0" w:color="000000"/>
              <w:right w:val="single" w:sz="5" w:space="0" w:color="000000"/>
            </w:tcBorders>
            <w:shd w:val="clear" w:color="auto" w:fill="8BA3DD" w:themeFill="accent2" w:themeFillTint="66"/>
            <w:vAlign w:val="center"/>
          </w:tcPr>
          <w:p w14:paraId="01B89632" w14:textId="2D548886" w:rsidR="000E20DC" w:rsidRPr="00452EA3" w:rsidRDefault="000E20DC" w:rsidP="00BF75E1">
            <w:pPr>
              <w:spacing w:line="249" w:lineRule="exact"/>
              <w:jc w:val="center"/>
              <w:textAlignment w:val="baseline"/>
              <w:rPr>
                <w:rFonts w:eastAsia="Arial"/>
                <w:b/>
                <w:color w:val="000000"/>
              </w:rPr>
            </w:pPr>
            <w:r w:rsidRPr="00452EA3">
              <w:rPr>
                <w:rFonts w:eastAsia="Arial"/>
                <w:b/>
                <w:color w:val="000000"/>
              </w:rPr>
              <w:t>Désignation prestations</w:t>
            </w:r>
          </w:p>
        </w:tc>
        <w:tc>
          <w:tcPr>
            <w:tcW w:w="4005" w:type="dxa"/>
            <w:tcBorders>
              <w:top w:val="single" w:sz="5" w:space="0" w:color="000000"/>
              <w:left w:val="single" w:sz="5" w:space="0" w:color="000000"/>
              <w:bottom w:val="single" w:sz="5" w:space="0" w:color="000000"/>
              <w:right w:val="single" w:sz="5" w:space="0" w:color="000000"/>
            </w:tcBorders>
            <w:shd w:val="clear" w:color="auto" w:fill="8BA3DD" w:themeFill="accent2" w:themeFillTint="66"/>
            <w:vAlign w:val="center"/>
          </w:tcPr>
          <w:p w14:paraId="2166B6C3" w14:textId="77777777" w:rsidR="000E20DC" w:rsidRPr="00452EA3" w:rsidRDefault="000E20DC" w:rsidP="00BF75E1">
            <w:pPr>
              <w:spacing w:line="249" w:lineRule="exact"/>
              <w:jc w:val="center"/>
              <w:textAlignment w:val="baseline"/>
              <w:rPr>
                <w:rFonts w:eastAsia="Arial"/>
                <w:b/>
                <w:color w:val="000000"/>
              </w:rPr>
            </w:pPr>
            <w:r w:rsidRPr="00452EA3">
              <w:rPr>
                <w:rFonts w:eastAsia="Arial"/>
                <w:b/>
                <w:color w:val="000000"/>
              </w:rPr>
              <w:t>Montant de la pénalité</w:t>
            </w:r>
          </w:p>
        </w:tc>
      </w:tr>
      <w:tr w:rsidR="000E20DC" w:rsidRPr="006F5878" w14:paraId="107877F3" w14:textId="77777777" w:rsidTr="00706F4D">
        <w:trPr>
          <w:trHeight w:val="748"/>
        </w:trPr>
        <w:tc>
          <w:tcPr>
            <w:tcW w:w="5693" w:type="dxa"/>
            <w:tcBorders>
              <w:top w:val="single" w:sz="5" w:space="0" w:color="000000"/>
              <w:left w:val="single" w:sz="5" w:space="0" w:color="000000"/>
              <w:bottom w:val="single" w:sz="5" w:space="0" w:color="000000"/>
              <w:right w:val="single" w:sz="5" w:space="0" w:color="000000"/>
            </w:tcBorders>
          </w:tcPr>
          <w:p w14:paraId="0A9DEB42" w14:textId="20E43DD4" w:rsidR="000E20DC" w:rsidRPr="00452EA3" w:rsidRDefault="000E20DC" w:rsidP="00BF75E1">
            <w:pPr>
              <w:spacing w:after="43" w:line="254" w:lineRule="exact"/>
              <w:ind w:left="108" w:right="108"/>
              <w:textAlignment w:val="baseline"/>
              <w:rPr>
                <w:rFonts w:eastAsia="Arial"/>
                <w:color w:val="000000"/>
              </w:rPr>
            </w:pPr>
            <w:r w:rsidRPr="00452EA3">
              <w:rPr>
                <w:rFonts w:eastAsia="Arial"/>
                <w:color w:val="000000"/>
              </w:rPr>
              <w:t>Retard en collecte sur l’animation et ou téléprospection</w:t>
            </w:r>
          </w:p>
        </w:tc>
        <w:tc>
          <w:tcPr>
            <w:tcW w:w="4005" w:type="dxa"/>
            <w:tcBorders>
              <w:top w:val="single" w:sz="5" w:space="0" w:color="000000"/>
              <w:left w:val="single" w:sz="5" w:space="0" w:color="000000"/>
              <w:bottom w:val="single" w:sz="5" w:space="0" w:color="000000"/>
              <w:right w:val="single" w:sz="5" w:space="0" w:color="000000"/>
            </w:tcBorders>
          </w:tcPr>
          <w:p w14:paraId="67570570" w14:textId="005387FC" w:rsidR="000E20DC" w:rsidRPr="00452EA3" w:rsidRDefault="000E20DC" w:rsidP="000E20DC">
            <w:pPr>
              <w:spacing w:after="296" w:line="251" w:lineRule="exact"/>
              <w:ind w:left="110"/>
              <w:textAlignment w:val="baseline"/>
              <w:rPr>
                <w:rFonts w:eastAsia="Arial"/>
                <w:color w:val="000000"/>
              </w:rPr>
            </w:pPr>
            <w:r w:rsidRPr="00452EA3">
              <w:rPr>
                <w:rFonts w:eastAsia="Arial"/>
                <w:color w:val="000000"/>
              </w:rPr>
              <w:t>100€ par prestation et par heure de retard</w:t>
            </w:r>
          </w:p>
        </w:tc>
      </w:tr>
      <w:tr w:rsidR="000E20DC" w:rsidRPr="006F5878" w14:paraId="11A47134" w14:textId="77777777" w:rsidTr="00706F4D">
        <w:trPr>
          <w:trHeight w:val="748"/>
        </w:trPr>
        <w:tc>
          <w:tcPr>
            <w:tcW w:w="5693" w:type="dxa"/>
            <w:tcBorders>
              <w:top w:val="single" w:sz="5" w:space="0" w:color="000000"/>
              <w:left w:val="single" w:sz="5" w:space="0" w:color="000000"/>
              <w:bottom w:val="single" w:sz="5" w:space="0" w:color="000000"/>
              <w:right w:val="single" w:sz="5" w:space="0" w:color="000000"/>
            </w:tcBorders>
          </w:tcPr>
          <w:p w14:paraId="789E6C15" w14:textId="7337FAC0" w:rsidR="000E20DC" w:rsidRPr="00452EA3" w:rsidRDefault="000E20DC" w:rsidP="00BF75E1">
            <w:pPr>
              <w:spacing w:line="252" w:lineRule="exact"/>
              <w:ind w:left="108" w:right="108"/>
              <w:textAlignment w:val="baseline"/>
              <w:rPr>
                <w:rFonts w:eastAsia="Arial"/>
                <w:color w:val="000000"/>
              </w:rPr>
            </w:pPr>
            <w:r w:rsidRPr="00452EA3">
              <w:rPr>
                <w:rFonts w:eastAsia="Arial"/>
                <w:color w:val="000000"/>
              </w:rPr>
              <w:t>Absence à la formation obligatoire</w:t>
            </w:r>
          </w:p>
        </w:tc>
        <w:tc>
          <w:tcPr>
            <w:tcW w:w="4005" w:type="dxa"/>
            <w:tcBorders>
              <w:top w:val="single" w:sz="5" w:space="0" w:color="000000"/>
              <w:left w:val="single" w:sz="5" w:space="0" w:color="000000"/>
              <w:bottom w:val="single" w:sz="5" w:space="0" w:color="000000"/>
              <w:right w:val="single" w:sz="5" w:space="0" w:color="000000"/>
            </w:tcBorders>
          </w:tcPr>
          <w:p w14:paraId="70A5546B" w14:textId="66C17A11" w:rsidR="000E20DC" w:rsidRPr="00452EA3" w:rsidRDefault="000E20DC" w:rsidP="000E20DC">
            <w:pPr>
              <w:spacing w:line="252" w:lineRule="exact"/>
              <w:ind w:left="108" w:right="108"/>
              <w:textAlignment w:val="baseline"/>
              <w:rPr>
                <w:rFonts w:eastAsia="Arial"/>
                <w:color w:val="000000"/>
              </w:rPr>
            </w:pPr>
            <w:r w:rsidRPr="00452EA3">
              <w:rPr>
                <w:rFonts w:eastAsia="Arial"/>
                <w:color w:val="000000"/>
              </w:rPr>
              <w:t xml:space="preserve">150€ par animateur par jour calendaire </w:t>
            </w:r>
          </w:p>
        </w:tc>
      </w:tr>
      <w:tr w:rsidR="000E20DC" w:rsidRPr="006F5878" w14:paraId="0AA5B396" w14:textId="77777777" w:rsidTr="00706F4D">
        <w:trPr>
          <w:trHeight w:val="748"/>
        </w:trPr>
        <w:tc>
          <w:tcPr>
            <w:tcW w:w="5693" w:type="dxa"/>
            <w:tcBorders>
              <w:top w:val="single" w:sz="5" w:space="0" w:color="000000"/>
              <w:left w:val="single" w:sz="5" w:space="0" w:color="000000"/>
              <w:bottom w:val="single" w:sz="5" w:space="0" w:color="000000"/>
              <w:right w:val="single" w:sz="5" w:space="0" w:color="000000"/>
            </w:tcBorders>
          </w:tcPr>
          <w:p w14:paraId="6C9793C2" w14:textId="5A0759D5" w:rsidR="000E20DC" w:rsidRPr="00452EA3" w:rsidRDefault="000E20DC" w:rsidP="00BF75E1">
            <w:pPr>
              <w:spacing w:line="246" w:lineRule="exact"/>
              <w:ind w:left="108" w:right="108"/>
              <w:textAlignment w:val="baseline"/>
              <w:rPr>
                <w:rFonts w:eastAsia="Arial"/>
                <w:color w:val="000000"/>
              </w:rPr>
            </w:pPr>
            <w:r w:rsidRPr="00452EA3">
              <w:rPr>
                <w:rFonts w:eastAsia="Arial"/>
                <w:color w:val="000000"/>
              </w:rPr>
              <w:t xml:space="preserve">Inadaptabilité des plannings de collectes </w:t>
            </w:r>
          </w:p>
        </w:tc>
        <w:tc>
          <w:tcPr>
            <w:tcW w:w="4005" w:type="dxa"/>
            <w:tcBorders>
              <w:top w:val="single" w:sz="5" w:space="0" w:color="000000"/>
              <w:left w:val="single" w:sz="5" w:space="0" w:color="000000"/>
              <w:bottom w:val="single" w:sz="5" w:space="0" w:color="000000"/>
              <w:right w:val="single" w:sz="5" w:space="0" w:color="000000"/>
            </w:tcBorders>
          </w:tcPr>
          <w:p w14:paraId="0E0C5857" w14:textId="1F947E47" w:rsidR="000E20DC" w:rsidRPr="00452EA3" w:rsidRDefault="000E20DC" w:rsidP="000E20DC">
            <w:pPr>
              <w:spacing w:after="233" w:line="251" w:lineRule="exact"/>
              <w:ind w:left="110"/>
              <w:textAlignment w:val="baseline"/>
              <w:rPr>
                <w:rFonts w:eastAsia="Arial"/>
                <w:color w:val="000000"/>
              </w:rPr>
            </w:pPr>
            <w:r w:rsidRPr="00452EA3">
              <w:rPr>
                <w:rFonts w:eastAsia="Arial"/>
                <w:color w:val="000000"/>
              </w:rPr>
              <w:t xml:space="preserve">50 € </w:t>
            </w:r>
          </w:p>
        </w:tc>
      </w:tr>
      <w:tr w:rsidR="000E20DC" w:rsidRPr="006F5878" w14:paraId="7B3AE8F4" w14:textId="77777777" w:rsidTr="00706F4D">
        <w:trPr>
          <w:trHeight w:val="748"/>
        </w:trPr>
        <w:tc>
          <w:tcPr>
            <w:tcW w:w="5693" w:type="dxa"/>
            <w:tcBorders>
              <w:top w:val="single" w:sz="5" w:space="0" w:color="000000"/>
              <w:left w:val="single" w:sz="5" w:space="0" w:color="000000"/>
              <w:bottom w:val="single" w:sz="5" w:space="0" w:color="000000"/>
              <w:right w:val="single" w:sz="5" w:space="0" w:color="000000"/>
            </w:tcBorders>
          </w:tcPr>
          <w:p w14:paraId="11E73AE4" w14:textId="069F153C" w:rsidR="000E20DC" w:rsidRPr="00452EA3" w:rsidRDefault="000E20DC" w:rsidP="00BF75E1">
            <w:pPr>
              <w:spacing w:line="254" w:lineRule="exact"/>
              <w:ind w:left="108" w:right="108"/>
              <w:textAlignment w:val="baseline"/>
              <w:rPr>
                <w:rFonts w:eastAsia="Arial"/>
                <w:color w:val="000000"/>
              </w:rPr>
            </w:pPr>
            <w:r w:rsidRPr="00452EA3">
              <w:rPr>
                <w:rFonts w:eastAsia="Arial"/>
                <w:color w:val="000000"/>
              </w:rPr>
              <w:t>Non-respect du délai de 7 jours</w:t>
            </w:r>
          </w:p>
        </w:tc>
        <w:tc>
          <w:tcPr>
            <w:tcW w:w="4005" w:type="dxa"/>
            <w:tcBorders>
              <w:top w:val="single" w:sz="5" w:space="0" w:color="000000"/>
              <w:left w:val="single" w:sz="5" w:space="0" w:color="000000"/>
              <w:bottom w:val="single" w:sz="5" w:space="0" w:color="000000"/>
              <w:right w:val="single" w:sz="5" w:space="0" w:color="000000"/>
            </w:tcBorders>
          </w:tcPr>
          <w:p w14:paraId="6ECAF58C" w14:textId="134AD5EF" w:rsidR="000E20DC" w:rsidRPr="00452EA3" w:rsidRDefault="00452EA3" w:rsidP="000E20DC">
            <w:pPr>
              <w:spacing w:line="254" w:lineRule="exact"/>
              <w:ind w:left="108" w:right="108"/>
              <w:textAlignment w:val="baseline"/>
              <w:rPr>
                <w:rFonts w:eastAsia="Arial"/>
                <w:color w:val="000000"/>
              </w:rPr>
            </w:pPr>
            <w:r w:rsidRPr="00452EA3">
              <w:rPr>
                <w:rFonts w:eastAsia="Arial"/>
                <w:color w:val="000000"/>
              </w:rPr>
              <w:t>1</w:t>
            </w:r>
            <w:r w:rsidR="000E20DC" w:rsidRPr="00452EA3">
              <w:rPr>
                <w:rFonts w:eastAsia="Arial"/>
                <w:color w:val="000000"/>
              </w:rPr>
              <w:t>00</w:t>
            </w:r>
            <w:r w:rsidR="00C62227" w:rsidRPr="00452EA3">
              <w:rPr>
                <w:rFonts w:eastAsia="Arial"/>
                <w:color w:val="000000"/>
              </w:rPr>
              <w:t>€ par</w:t>
            </w:r>
            <w:r w:rsidR="000E20DC" w:rsidRPr="00452EA3">
              <w:rPr>
                <w:rFonts w:eastAsia="Arial"/>
                <w:color w:val="000000"/>
              </w:rPr>
              <w:t xml:space="preserve"> jour calendaire de retard</w:t>
            </w:r>
          </w:p>
        </w:tc>
      </w:tr>
    </w:tbl>
    <w:p w14:paraId="77CA79F8" w14:textId="77777777" w:rsidR="00C20727" w:rsidRPr="005173CA" w:rsidRDefault="00C20727" w:rsidP="2D113B91">
      <w:pPr>
        <w:suppressAutoHyphens w:val="0"/>
        <w:spacing w:line="240" w:lineRule="atLeast"/>
        <w:rPr>
          <w:rFonts w:eastAsia="Arial" w:cs="Arial"/>
          <w:lang w:eastAsia="en-US"/>
        </w:rPr>
      </w:pPr>
    </w:p>
    <w:p w14:paraId="2339B72C" w14:textId="77777777" w:rsidR="00D644E5" w:rsidRPr="00F80723" w:rsidRDefault="00D644E5" w:rsidP="2D113B91">
      <w:pPr>
        <w:pStyle w:val="Titre3"/>
        <w:numPr>
          <w:ilvl w:val="2"/>
          <w:numId w:val="10"/>
        </w:numPr>
        <w:rPr>
          <w:lang w:eastAsia="en-US"/>
        </w:rPr>
      </w:pPr>
      <w:bookmarkStart w:id="43" w:name="_Toc81992905"/>
      <w:r w:rsidRPr="009754E7">
        <w:rPr>
          <w:lang w:eastAsia="en-US"/>
        </w:rPr>
        <w:lastRenderedPageBreak/>
        <w:t>Pénalités pour mauvaise exécution</w:t>
      </w:r>
      <w:bookmarkEnd w:id="43"/>
    </w:p>
    <w:p w14:paraId="23151EA2" w14:textId="3A607548" w:rsidR="005173CA" w:rsidRDefault="2D113B91" w:rsidP="2D113B91">
      <w:pPr>
        <w:suppressAutoHyphens w:val="0"/>
        <w:rPr>
          <w:rFonts w:cs="Arial"/>
          <w:lang w:eastAsia="fr-FR"/>
        </w:rPr>
      </w:pPr>
      <w:r w:rsidRPr="2D113B91">
        <w:rPr>
          <w:rFonts w:cs="Arial"/>
          <w:lang w:eastAsia="fr-FR"/>
        </w:rPr>
        <w:t xml:space="preserve">En cas de manquement grave ou répété du Titulaire dans l’exécution des prestations, l’EFS pourra lui appliquer une pénalité forfaitaire </w:t>
      </w:r>
      <w:r w:rsidRPr="00706F4D">
        <w:rPr>
          <w:rFonts w:cs="Arial"/>
          <w:b/>
          <w:bCs/>
          <w:lang w:eastAsia="fr-FR"/>
        </w:rPr>
        <w:t>de</w:t>
      </w:r>
      <w:r w:rsidRPr="00706F4D">
        <w:rPr>
          <w:rFonts w:cs="Arial"/>
          <w:b/>
          <w:bCs/>
          <w:color w:val="0000FF"/>
          <w:lang w:eastAsia="fr-FR"/>
        </w:rPr>
        <w:t xml:space="preserve"> </w:t>
      </w:r>
      <w:r w:rsidR="005173CA" w:rsidRPr="00706F4D">
        <w:rPr>
          <w:rFonts w:cs="Arial"/>
          <w:b/>
          <w:bCs/>
          <w:lang w:eastAsia="fr-FR"/>
        </w:rPr>
        <w:t>200</w:t>
      </w:r>
      <w:r w:rsidRPr="00706F4D">
        <w:rPr>
          <w:rFonts w:cs="Arial"/>
          <w:b/>
          <w:bCs/>
          <w:lang w:eastAsia="fr-FR"/>
        </w:rPr>
        <w:t xml:space="preserve"> euros</w:t>
      </w:r>
      <w:r w:rsidRPr="2D113B91">
        <w:rPr>
          <w:rFonts w:cs="Arial"/>
          <w:lang w:eastAsia="fr-FR"/>
        </w:rPr>
        <w:t xml:space="preserve"> par manquement constaté.</w:t>
      </w:r>
    </w:p>
    <w:p w14:paraId="13502B31" w14:textId="77777777" w:rsidR="005173CA" w:rsidRPr="005173CA" w:rsidRDefault="005173CA" w:rsidP="005173CA">
      <w:pPr>
        <w:pStyle w:val="Corpsdetexte"/>
        <w:numPr>
          <w:ilvl w:val="0"/>
          <w:numId w:val="34"/>
        </w:numPr>
        <w:tabs>
          <w:tab w:val="clear" w:pos="426"/>
        </w:tabs>
        <w:suppressAutoHyphens w:val="0"/>
        <w:spacing w:before="120"/>
        <w:rPr>
          <w:b w:val="0"/>
          <w:sz w:val="22"/>
          <w:szCs w:val="22"/>
        </w:rPr>
      </w:pPr>
      <w:r w:rsidRPr="005173CA">
        <w:rPr>
          <w:b w:val="0"/>
          <w:sz w:val="22"/>
          <w:szCs w:val="22"/>
        </w:rPr>
        <w:t>Non-respect d’une stipulation du marché,</w:t>
      </w:r>
    </w:p>
    <w:p w14:paraId="0595C268" w14:textId="77777777" w:rsidR="005173CA" w:rsidRPr="005173CA" w:rsidRDefault="005173CA" w:rsidP="005173CA">
      <w:pPr>
        <w:pStyle w:val="Corpsdetexte"/>
        <w:numPr>
          <w:ilvl w:val="0"/>
          <w:numId w:val="34"/>
        </w:numPr>
        <w:tabs>
          <w:tab w:val="clear" w:pos="426"/>
        </w:tabs>
        <w:suppressAutoHyphens w:val="0"/>
        <w:spacing w:before="120"/>
        <w:rPr>
          <w:b w:val="0"/>
          <w:sz w:val="22"/>
          <w:szCs w:val="22"/>
        </w:rPr>
      </w:pPr>
      <w:r w:rsidRPr="005173CA">
        <w:rPr>
          <w:b w:val="0"/>
          <w:sz w:val="22"/>
          <w:szCs w:val="22"/>
        </w:rPr>
        <w:t xml:space="preserve">Non-respect du conditionnement et du sous-conditionnement ; </w:t>
      </w:r>
    </w:p>
    <w:p w14:paraId="5D4FCDD2" w14:textId="77777777" w:rsidR="005173CA" w:rsidRPr="005173CA" w:rsidRDefault="005173CA" w:rsidP="005173CA">
      <w:pPr>
        <w:pStyle w:val="Corpsdetexte"/>
        <w:numPr>
          <w:ilvl w:val="0"/>
          <w:numId w:val="34"/>
        </w:numPr>
        <w:tabs>
          <w:tab w:val="clear" w:pos="426"/>
        </w:tabs>
        <w:suppressAutoHyphens w:val="0"/>
        <w:spacing w:before="120"/>
        <w:rPr>
          <w:b w:val="0"/>
          <w:sz w:val="22"/>
          <w:szCs w:val="22"/>
        </w:rPr>
      </w:pPr>
      <w:r w:rsidRPr="005173CA">
        <w:rPr>
          <w:b w:val="0"/>
          <w:sz w:val="22"/>
          <w:szCs w:val="22"/>
        </w:rPr>
        <w:t xml:space="preserve">Non communication des documents exigés dans le marché public notamment les comptes rendus de réunion, les fiches techniques ; </w:t>
      </w:r>
    </w:p>
    <w:p w14:paraId="5997DA6A" w14:textId="77777777" w:rsidR="005173CA" w:rsidRPr="005173CA" w:rsidRDefault="005173CA" w:rsidP="005173CA">
      <w:pPr>
        <w:pStyle w:val="Corpsdetexte"/>
        <w:numPr>
          <w:ilvl w:val="0"/>
          <w:numId w:val="34"/>
        </w:numPr>
        <w:tabs>
          <w:tab w:val="clear" w:pos="426"/>
        </w:tabs>
        <w:suppressAutoHyphens w:val="0"/>
        <w:spacing w:before="120"/>
        <w:rPr>
          <w:b w:val="0"/>
          <w:sz w:val="22"/>
          <w:szCs w:val="22"/>
        </w:rPr>
      </w:pPr>
      <w:r w:rsidRPr="005173CA">
        <w:rPr>
          <w:b w:val="0"/>
          <w:sz w:val="22"/>
          <w:szCs w:val="22"/>
        </w:rPr>
        <w:t>Absence de réponse aux fiches de non-conformité.</w:t>
      </w:r>
    </w:p>
    <w:p w14:paraId="7C4FE64D" w14:textId="004AE36B" w:rsidR="005173CA" w:rsidRPr="005173CA" w:rsidRDefault="00C47773" w:rsidP="005173CA">
      <w:pPr>
        <w:pStyle w:val="Corpsdetexte"/>
        <w:numPr>
          <w:ilvl w:val="0"/>
          <w:numId w:val="34"/>
        </w:numPr>
        <w:tabs>
          <w:tab w:val="clear" w:pos="426"/>
        </w:tabs>
        <w:suppressAutoHyphens w:val="0"/>
        <w:spacing w:before="120"/>
        <w:rPr>
          <w:b w:val="0"/>
          <w:sz w:val="22"/>
          <w:szCs w:val="22"/>
        </w:rPr>
      </w:pPr>
      <w:r w:rsidRPr="005173CA">
        <w:rPr>
          <w:b w:val="0"/>
          <w:sz w:val="22"/>
          <w:szCs w:val="22"/>
        </w:rPr>
        <w:t>Réponse</w:t>
      </w:r>
      <w:r w:rsidR="005173CA" w:rsidRPr="005173CA">
        <w:rPr>
          <w:b w:val="0"/>
          <w:sz w:val="22"/>
          <w:szCs w:val="22"/>
        </w:rPr>
        <w:t xml:space="preserve"> à une demande de chiffrage dans le cadre d’un projet d’avenant émanant du pouvoir adjudicateur, au-delà de sept jours calendaires à compter de la réception de ladite demande,</w:t>
      </w:r>
    </w:p>
    <w:p w14:paraId="2043122F" w14:textId="17322D66" w:rsidR="005173CA" w:rsidRPr="005173CA" w:rsidRDefault="00C47773" w:rsidP="005173CA">
      <w:pPr>
        <w:pStyle w:val="Corpsdetexte"/>
        <w:numPr>
          <w:ilvl w:val="0"/>
          <w:numId w:val="34"/>
        </w:numPr>
        <w:tabs>
          <w:tab w:val="clear" w:pos="426"/>
        </w:tabs>
        <w:suppressAutoHyphens w:val="0"/>
        <w:spacing w:before="120"/>
        <w:rPr>
          <w:b w:val="0"/>
          <w:sz w:val="22"/>
          <w:szCs w:val="22"/>
        </w:rPr>
      </w:pPr>
      <w:r w:rsidRPr="005173CA">
        <w:rPr>
          <w:b w:val="0"/>
          <w:sz w:val="22"/>
          <w:szCs w:val="22"/>
        </w:rPr>
        <w:t>Envoi</w:t>
      </w:r>
      <w:r w:rsidR="005173CA" w:rsidRPr="005173CA">
        <w:rPr>
          <w:b w:val="0"/>
          <w:sz w:val="22"/>
          <w:szCs w:val="22"/>
        </w:rPr>
        <w:t xml:space="preserve"> d’un avenant préalablement validé, au-delà de sept jours calendaires à compter de la réception dudit projet d’avenant par le Titulaire ;</w:t>
      </w:r>
    </w:p>
    <w:p w14:paraId="7C44F3F5" w14:textId="77777777" w:rsidR="005173CA" w:rsidRPr="009754E7" w:rsidRDefault="005173CA" w:rsidP="2D113B91">
      <w:pPr>
        <w:suppressAutoHyphens w:val="0"/>
        <w:rPr>
          <w:rFonts w:cs="Arial"/>
          <w:lang w:eastAsia="fr-FR"/>
        </w:rPr>
      </w:pPr>
    </w:p>
    <w:p w14:paraId="542AEAE4" w14:textId="77777777" w:rsidR="00D644E5" w:rsidRPr="009754E7" w:rsidRDefault="2D113B91" w:rsidP="2D113B91">
      <w:pPr>
        <w:pStyle w:val="Titre3"/>
        <w:numPr>
          <w:ilvl w:val="2"/>
          <w:numId w:val="10"/>
        </w:numPr>
        <w:rPr>
          <w:lang w:eastAsia="en-US"/>
        </w:rPr>
      </w:pPr>
      <w:bookmarkStart w:id="44" w:name="_Toc81992906"/>
      <w:r w:rsidRPr="2D113B91">
        <w:rPr>
          <w:lang w:eastAsia="en-US"/>
        </w:rPr>
        <w:t>Pénalité pour non-respect des obligations du Titulaire en matière d’interprétariat</w:t>
      </w:r>
      <w:bookmarkEnd w:id="44"/>
    </w:p>
    <w:p w14:paraId="0D81FC7B" w14:textId="77777777" w:rsidR="00D644E5" w:rsidRPr="009754E7" w:rsidRDefault="2D113B91" w:rsidP="2D113B91">
      <w:pPr>
        <w:suppressAutoHyphens w:val="0"/>
        <w:spacing w:line="240" w:lineRule="atLeast"/>
        <w:rPr>
          <w:rFonts w:eastAsia="Arial" w:cs="Arial"/>
          <w:lang w:eastAsia="en-US"/>
        </w:rPr>
      </w:pPr>
      <w:r w:rsidRPr="2D113B91">
        <w:rPr>
          <w:rFonts w:eastAsia="Arial" w:cs="Arial"/>
          <w:lang w:eastAsia="en-US"/>
        </w:rPr>
        <w:t xml:space="preserve">En cas de non-respect des obligations en matière d’interprétariat ou de défaut de preuve de la qualification de l’interprète, le Titulaire encourt, sans mise en demeure préalable, une pénalité </w:t>
      </w:r>
      <w:r w:rsidRPr="005173CA">
        <w:rPr>
          <w:rFonts w:eastAsia="Arial" w:cs="Arial"/>
          <w:lang w:eastAsia="en-US"/>
        </w:rPr>
        <w:t xml:space="preserve">correspondant aux frais consécutifs pour le pouvoir adjudicateur, assortie d’une pénalité forfaitaire de cent </w:t>
      </w:r>
      <w:r w:rsidRPr="00706F4D">
        <w:rPr>
          <w:rFonts w:eastAsia="Arial" w:cs="Arial"/>
          <w:b/>
          <w:bCs/>
          <w:lang w:eastAsia="en-US"/>
        </w:rPr>
        <w:t>(100) euros par jour de carence constaté</w:t>
      </w:r>
      <w:r w:rsidRPr="2D113B91">
        <w:rPr>
          <w:rFonts w:eastAsia="Arial" w:cs="Arial"/>
          <w:lang w:eastAsia="en-US"/>
        </w:rPr>
        <w:t>.</w:t>
      </w:r>
    </w:p>
    <w:p w14:paraId="4EBFB161" w14:textId="6AFA8F78" w:rsidR="00D644E5" w:rsidRDefault="00D644E5" w:rsidP="2D113B91">
      <w:pPr>
        <w:pStyle w:val="Titre2"/>
        <w:numPr>
          <w:ilvl w:val="1"/>
          <w:numId w:val="10"/>
        </w:numPr>
        <w:rPr>
          <w:color w:val="2F5496"/>
        </w:rPr>
      </w:pPr>
      <w:bookmarkStart w:id="45" w:name="_Toc215237678"/>
      <w:bookmarkStart w:id="46" w:name="_Toc20478141"/>
      <w:r w:rsidRPr="00DE03AC">
        <w:rPr>
          <w:color w:val="1F356A" w:themeColor="accent2"/>
        </w:rPr>
        <w:t>Sous-traitance</w:t>
      </w:r>
      <w:bookmarkEnd w:id="45"/>
      <w:r w:rsidRPr="00DE03AC">
        <w:rPr>
          <w:color w:val="1F356A" w:themeColor="accent2"/>
        </w:rPr>
        <w:t xml:space="preserve"> </w:t>
      </w:r>
      <w:bookmarkEnd w:id="46"/>
    </w:p>
    <w:p w14:paraId="7153595C" w14:textId="77777777" w:rsidR="00D644E5" w:rsidRPr="00C655C3" w:rsidRDefault="2D113B91" w:rsidP="2D113B91">
      <w:pPr>
        <w:suppressAutoHyphens w:val="0"/>
        <w:rPr>
          <w:rFonts w:cs="Arial"/>
          <w:lang w:eastAsia="fr-FR"/>
        </w:rPr>
      </w:pPr>
      <w:r w:rsidRPr="2D113B91">
        <w:rPr>
          <w:rFonts w:cs="Arial"/>
          <w:lang w:eastAsia="fr-FR"/>
        </w:rPr>
        <w:t>En application des articles L.2193-4, R.2193-3 et R.2193-4 du code de la commande publique, il est rappelé que tout sous-traitant doit préalablement à son intervention au titre du marché public être déclaré à l’EFS afin d’être accepté et que ses conditions de paiement soient éventuellement agréées.</w:t>
      </w:r>
    </w:p>
    <w:p w14:paraId="2598231F" w14:textId="0F63C0BB" w:rsidR="00D644E5" w:rsidRPr="00C655C3" w:rsidRDefault="2D113B91" w:rsidP="2D113B91">
      <w:pPr>
        <w:suppressAutoHyphens w:val="0"/>
        <w:rPr>
          <w:rFonts w:cs="Arial"/>
          <w:lang w:eastAsia="fr-FR"/>
        </w:rPr>
      </w:pPr>
      <w:r w:rsidRPr="2D113B91">
        <w:rPr>
          <w:rFonts w:cs="Arial"/>
          <w:lang w:eastAsia="fr-FR"/>
        </w:rPr>
        <w:t xml:space="preserve">Dans ce cas, le Titulaire doit fournir au pouvoir adjudicateur une déclaration (ou DC4) mentionnant </w:t>
      </w:r>
      <w:r w:rsidR="00C47773" w:rsidRPr="2D113B91">
        <w:rPr>
          <w:rFonts w:cs="Arial"/>
          <w:lang w:eastAsia="fr-FR"/>
        </w:rPr>
        <w:t>notamment :</w:t>
      </w:r>
    </w:p>
    <w:p w14:paraId="58882A1C" w14:textId="6256BC2A" w:rsidR="00D644E5" w:rsidRPr="00D33478" w:rsidRDefault="2D113B91" w:rsidP="2D113B91">
      <w:pPr>
        <w:pStyle w:val="Paragraphedeliste"/>
        <w:numPr>
          <w:ilvl w:val="0"/>
          <w:numId w:val="26"/>
        </w:numPr>
        <w:suppressAutoHyphens w:val="0"/>
        <w:rPr>
          <w:rFonts w:cs="Arial"/>
          <w:lang w:eastAsia="fr-FR"/>
        </w:rPr>
      </w:pPr>
      <w:r w:rsidRPr="2D113B91">
        <w:rPr>
          <w:rFonts w:cs="Arial"/>
          <w:lang w:eastAsia="fr-FR"/>
        </w:rPr>
        <w:t>La nature des prestations sous-traitées ;</w:t>
      </w:r>
    </w:p>
    <w:p w14:paraId="7AC469CE" w14:textId="22A99A0C" w:rsidR="00D644E5" w:rsidRPr="00D33478" w:rsidRDefault="2D113B91" w:rsidP="2D113B91">
      <w:pPr>
        <w:pStyle w:val="Paragraphedeliste"/>
        <w:numPr>
          <w:ilvl w:val="0"/>
          <w:numId w:val="26"/>
        </w:numPr>
        <w:suppressAutoHyphens w:val="0"/>
        <w:rPr>
          <w:rFonts w:cs="Arial"/>
          <w:lang w:eastAsia="fr-FR"/>
        </w:rPr>
      </w:pPr>
      <w:r w:rsidRPr="2D113B91">
        <w:rPr>
          <w:rFonts w:cs="Arial"/>
          <w:lang w:eastAsia="fr-FR"/>
        </w:rPr>
        <w:t>Le nom, la raison ou la dénomination sociale et l’adresse du sous-traitant proposé ;</w:t>
      </w:r>
    </w:p>
    <w:p w14:paraId="5C1C0AC8" w14:textId="073B315B" w:rsidR="00D644E5" w:rsidRPr="00D33478" w:rsidRDefault="2D113B91" w:rsidP="2D113B91">
      <w:pPr>
        <w:pStyle w:val="Paragraphedeliste"/>
        <w:numPr>
          <w:ilvl w:val="0"/>
          <w:numId w:val="26"/>
        </w:numPr>
        <w:suppressAutoHyphens w:val="0"/>
        <w:rPr>
          <w:rFonts w:cs="Arial"/>
          <w:lang w:eastAsia="fr-FR"/>
        </w:rPr>
      </w:pPr>
      <w:r w:rsidRPr="2D113B91">
        <w:rPr>
          <w:rFonts w:cs="Arial"/>
          <w:lang w:eastAsia="fr-FR"/>
        </w:rPr>
        <w:t>Le montant maximum des sommes à verser par paiement direct au sous-traitant ;</w:t>
      </w:r>
    </w:p>
    <w:p w14:paraId="3AD679BE" w14:textId="3138CB4D" w:rsidR="00D644E5" w:rsidRPr="00D33478" w:rsidRDefault="2D113B91" w:rsidP="2D113B91">
      <w:pPr>
        <w:pStyle w:val="Paragraphedeliste"/>
        <w:numPr>
          <w:ilvl w:val="0"/>
          <w:numId w:val="26"/>
        </w:numPr>
        <w:suppressAutoHyphens w:val="0"/>
        <w:rPr>
          <w:rFonts w:cs="Arial"/>
          <w:lang w:eastAsia="fr-FR"/>
        </w:rPr>
      </w:pPr>
      <w:r w:rsidRPr="2D113B91">
        <w:rPr>
          <w:rFonts w:cs="Arial"/>
          <w:lang w:eastAsia="fr-FR"/>
        </w:rPr>
        <w:t>Les conditions de paiement prévues par le projet de contrat de sous-traitance et, le cas échéant, les modalités de variation des prix ;</w:t>
      </w:r>
    </w:p>
    <w:p w14:paraId="510934C1" w14:textId="39F7E09E" w:rsidR="00D644E5" w:rsidRPr="00D33478" w:rsidRDefault="2D113B91" w:rsidP="2D113B91">
      <w:pPr>
        <w:pStyle w:val="Paragraphedeliste"/>
        <w:numPr>
          <w:ilvl w:val="0"/>
          <w:numId w:val="26"/>
        </w:numPr>
        <w:suppressAutoHyphens w:val="0"/>
        <w:rPr>
          <w:rFonts w:cs="Arial"/>
          <w:lang w:eastAsia="fr-FR"/>
        </w:rPr>
      </w:pPr>
      <w:r w:rsidRPr="2D113B91">
        <w:rPr>
          <w:rFonts w:cs="Arial"/>
          <w:lang w:eastAsia="fr-FR"/>
        </w:rPr>
        <w:t>Les capacités professionnelles et financières du sous-traitant équivalentes à celles demandées au titulaire</w:t>
      </w:r>
    </w:p>
    <w:p w14:paraId="66EBA846" w14:textId="77777777" w:rsidR="00D644E5" w:rsidRPr="00C655C3" w:rsidRDefault="2D113B91" w:rsidP="2D113B91">
      <w:pPr>
        <w:suppressAutoHyphens w:val="0"/>
        <w:rPr>
          <w:rFonts w:cs="Arial"/>
          <w:lang w:eastAsia="fr-FR"/>
        </w:rPr>
      </w:pPr>
      <w:r w:rsidRPr="2D113B91">
        <w:rPr>
          <w:rFonts w:cs="Arial"/>
          <w:lang w:eastAsia="fr-FR"/>
        </w:rPr>
        <w:t>Il lui remet également une déclaration du sous-traitant indiquant qu’il ne tombe pas sous le coup d’une interdiction d’accéder aux marchés publics.</w:t>
      </w:r>
    </w:p>
    <w:p w14:paraId="79A36735" w14:textId="77777777" w:rsidR="00D644E5" w:rsidRPr="00C655C3" w:rsidRDefault="2D113B91" w:rsidP="2D113B91">
      <w:pPr>
        <w:suppressAutoHyphens w:val="0"/>
        <w:rPr>
          <w:rFonts w:cs="Arial"/>
          <w:lang w:eastAsia="fr-FR"/>
        </w:rPr>
      </w:pPr>
      <w:r w:rsidRPr="2D113B91">
        <w:rPr>
          <w:rFonts w:cs="Arial"/>
          <w:lang w:eastAsia="fr-FR"/>
        </w:rPr>
        <w:t xml:space="preserve">Si le montant des prestations sous-traitées dépasse </w:t>
      </w:r>
      <w:r w:rsidRPr="00706F4D">
        <w:rPr>
          <w:rFonts w:cs="Arial"/>
          <w:b/>
          <w:bCs/>
          <w:lang w:eastAsia="fr-FR"/>
        </w:rPr>
        <w:t>600 € TTC</w:t>
      </w:r>
      <w:r w:rsidRPr="2D113B91">
        <w:rPr>
          <w:rFonts w:cs="Arial"/>
          <w:lang w:eastAsia="fr-FR"/>
        </w:rPr>
        <w:t>, un RIB original du sous-traitant doit également être fourni avec la déclaration.</w:t>
      </w:r>
    </w:p>
    <w:p w14:paraId="3E628AC0" w14:textId="027997C2" w:rsidR="00EB5D58" w:rsidRDefault="00EB5D58" w:rsidP="00EB5D58">
      <w:pPr>
        <w:pStyle w:val="Titre2"/>
        <w:numPr>
          <w:ilvl w:val="1"/>
          <w:numId w:val="10"/>
        </w:numPr>
      </w:pPr>
      <w:bookmarkStart w:id="47" w:name="_Toc215237679"/>
      <w:r>
        <w:lastRenderedPageBreak/>
        <w:t>Modifications du marché public</w:t>
      </w:r>
      <w:bookmarkEnd w:id="47"/>
    </w:p>
    <w:p w14:paraId="30D7307D" w14:textId="48551BAA" w:rsidR="00EB5D58" w:rsidRDefault="2D113B91" w:rsidP="00EB5D58">
      <w:pPr>
        <w:pStyle w:val="Titre3"/>
      </w:pPr>
      <w:r>
        <w:t>Modifications relatives au Titulaire</w:t>
      </w:r>
    </w:p>
    <w:p w14:paraId="0504EC3F" w14:textId="77777777" w:rsidR="00EB5D58" w:rsidRDefault="2D113B91" w:rsidP="00EB5D58">
      <w:r>
        <w:t>En cas de modification de sa dénomination sociale, le Titulaire doit impérativement en informer le RPA par écrit et communiquer un extrait du registre du commerce et des sociétés mentionnant ce changement, dans les plus brefs délais.</w:t>
      </w:r>
    </w:p>
    <w:p w14:paraId="28E7E7B5" w14:textId="6DD6BCC0" w:rsidR="00EB5D58" w:rsidRDefault="2D113B91" w:rsidP="00EB5D58">
      <w:r>
        <w:t>Le marché public ne pourra en aucun cas, faire l’objet d’une cession, à titre onéreux ou gracieux, sauf accord écrit et préalable du RPA. De même, le transfert du marché public à la société née de la fusion ou de l’absorption du Titulaire ne peut s’opérer de plein droit sans agrément préalable du RPA.</w:t>
      </w:r>
    </w:p>
    <w:p w14:paraId="63B0D4C8" w14:textId="77777777" w:rsidR="00EB5D58" w:rsidRDefault="2D113B91" w:rsidP="00EB5D58">
      <w:r>
        <w:t>Dans ces cas, le Titulaire doit en informer le RPA dans les plus brefs délais et produire l’ensemble des documents et renseignements suivants, concernant la nouvelle entreprise à qui le marché public est cédé :</w:t>
      </w:r>
    </w:p>
    <w:p w14:paraId="11DFE82E" w14:textId="77777777" w:rsidR="00EB5D58" w:rsidRDefault="00EB5D58" w:rsidP="00EB5D58">
      <w:r>
        <w:t>-</w:t>
      </w:r>
      <w:r>
        <w:tab/>
        <w:t xml:space="preserve">Une copie de l’acte de fusion ou d’absorption définitif déposé au greffe du Tribunal de Commerce territorialement compétent </w:t>
      </w:r>
    </w:p>
    <w:p w14:paraId="55DAF949" w14:textId="77777777" w:rsidR="00EB5D58" w:rsidRDefault="00EB5D58" w:rsidP="00EB5D58">
      <w:r>
        <w:t>-</w:t>
      </w:r>
      <w:r>
        <w:tab/>
        <w:t xml:space="preserve">Une copie de l’annonce légale </w:t>
      </w:r>
    </w:p>
    <w:p w14:paraId="4C9A57C9" w14:textId="77777777" w:rsidR="00EB5D58" w:rsidRDefault="00EB5D58" w:rsidP="00EB5D58">
      <w:r>
        <w:t>-</w:t>
      </w:r>
      <w:r>
        <w:tab/>
        <w:t xml:space="preserve">Les attestations fiscales </w:t>
      </w:r>
    </w:p>
    <w:p w14:paraId="582693EF" w14:textId="77777777" w:rsidR="00EB5D58" w:rsidRDefault="00EB5D58" w:rsidP="00EB5D58">
      <w:r>
        <w:t>-</w:t>
      </w:r>
      <w:r>
        <w:tab/>
        <w:t xml:space="preserve">Les pièces mentionnées à l’article D. 8222-5 du code de travail, si le Titulaire est établi ou domicilié en France, ou D. 8222-7 et D. 8222-8 dudit code, si le Titulaire est établi ou domicilié à l’étranger </w:t>
      </w:r>
    </w:p>
    <w:p w14:paraId="5B061077" w14:textId="77777777" w:rsidR="00EB5D58" w:rsidRDefault="00EB5D58" w:rsidP="00EB5D58">
      <w:r>
        <w:t>-</w:t>
      </w:r>
      <w:r>
        <w:tab/>
        <w:t>Les pièces mentionnées à l’article D. 8254-4 du code du travail</w:t>
      </w:r>
    </w:p>
    <w:p w14:paraId="12B27A81" w14:textId="77777777" w:rsidR="00EB5D58" w:rsidRDefault="00EB5D58" w:rsidP="00EB5D58">
      <w:r>
        <w:t>-</w:t>
      </w:r>
      <w:r>
        <w:tab/>
        <w:t xml:space="preserve">Une attestation d’assurance « responsabilité civile professionnelle » en cours de validité établie par la compagnie d’assurance de l’entreprise </w:t>
      </w:r>
    </w:p>
    <w:p w14:paraId="64124F19" w14:textId="77777777" w:rsidR="00EB5D58" w:rsidRDefault="00EB5D58" w:rsidP="00EB5D58">
      <w:r>
        <w:t>-</w:t>
      </w:r>
      <w:r>
        <w:tab/>
        <w:t xml:space="preserve">Le pouvoir de la personne habilitée à engager la société cessionnaire </w:t>
      </w:r>
    </w:p>
    <w:p w14:paraId="2D7160AD" w14:textId="77777777" w:rsidR="00EB5D58" w:rsidRDefault="00EB5D58" w:rsidP="00EB5D58">
      <w:r>
        <w:t>-</w:t>
      </w:r>
      <w:r>
        <w:tab/>
        <w:t xml:space="preserve">Un relevé des nouvelles coordonnées bancaires de la société cessionnaire </w:t>
      </w:r>
    </w:p>
    <w:p w14:paraId="7196AA95" w14:textId="77777777" w:rsidR="00EB5D58" w:rsidRDefault="00EB5D58" w:rsidP="00EB5D58">
      <w:r>
        <w:t>-</w:t>
      </w:r>
      <w:r>
        <w:tab/>
        <w:t xml:space="preserve">Un numéro unique d’identification permettant à l’acheteur d’accéder aux informations pertinentes par le biais du site internet suivant : https://annuaire-entreprises.data.gouv.fr/ </w:t>
      </w:r>
    </w:p>
    <w:p w14:paraId="3C1AF8E3" w14:textId="77777777" w:rsidR="00EB5D58" w:rsidRDefault="00EB5D58" w:rsidP="00EB5D58">
      <w:r>
        <w:t>-</w:t>
      </w:r>
      <w:r>
        <w:tab/>
        <w:t>Les justifications de références identiques à celles demandées dans l’avis d’appel public à la concurrence et le règlement de la consultation au Titulaire du marché public.</w:t>
      </w:r>
    </w:p>
    <w:p w14:paraId="6DC9184A" w14:textId="00E57644" w:rsidR="00706F4D" w:rsidRDefault="2D113B91" w:rsidP="00EB5D58">
      <w:r>
        <w:t>La cession du marché public acceptée par le RPA fera l’objet d’un avenant conclu entre le RPA, la société cessionnaire et la société cédante constatant le transfert du marché public au nouveau Titulaire.</w:t>
      </w:r>
    </w:p>
    <w:p w14:paraId="30DE4CB9" w14:textId="7A0B0AC5" w:rsidR="00EB5D58" w:rsidRDefault="2D113B91" w:rsidP="00EB5D58">
      <w:pPr>
        <w:pStyle w:val="Titre3"/>
      </w:pPr>
      <w:r>
        <w:t>Clause de réexamen</w:t>
      </w:r>
    </w:p>
    <w:p w14:paraId="10790DE5" w14:textId="77777777" w:rsidR="00EB5D58" w:rsidRDefault="2D113B91" w:rsidP="00EB5D58">
      <w:r>
        <w:t>En application de l’article R.2194-1 du code de la commande publique, le RPA pourra, sans que nécessairement un avenant soit conclu :</w:t>
      </w:r>
    </w:p>
    <w:p w14:paraId="0F16D02E" w14:textId="00327A41" w:rsidR="00EB5D58" w:rsidRPr="00706F4D" w:rsidRDefault="00EB5D58" w:rsidP="00706F4D">
      <w:pPr>
        <w:pStyle w:val="Paragraphedeliste"/>
        <w:numPr>
          <w:ilvl w:val="0"/>
          <w:numId w:val="38"/>
        </w:numPr>
        <w:rPr>
          <w:b/>
          <w:bCs/>
          <w:u w:val="single"/>
        </w:rPr>
      </w:pPr>
      <w:r w:rsidRPr="00706F4D">
        <w:rPr>
          <w:b/>
          <w:bCs/>
          <w:u w:val="single"/>
        </w:rPr>
        <w:t xml:space="preserve">Emettre un </w:t>
      </w:r>
      <w:r w:rsidR="2D113B91" w:rsidRPr="00706F4D">
        <w:rPr>
          <w:b/>
          <w:bCs/>
          <w:u w:val="single"/>
        </w:rPr>
        <w:t xml:space="preserve">bon de commande </w:t>
      </w:r>
      <w:r w:rsidRPr="00706F4D">
        <w:rPr>
          <w:b/>
          <w:bCs/>
          <w:u w:val="single"/>
        </w:rPr>
        <w:t>auprès d’un autre fournisseur en cas d’impossibilité pour le titulaire du présent marché d’exécuter les prestations, dans la limite fixée à l’article R.2194-5 du code de la commande publique ;</w:t>
      </w:r>
    </w:p>
    <w:p w14:paraId="793D1AD9" w14:textId="5BDDAEFF" w:rsidR="00EB5D58" w:rsidRPr="00706F4D" w:rsidRDefault="00EB5D58" w:rsidP="00706F4D">
      <w:pPr>
        <w:pStyle w:val="Paragraphedeliste"/>
        <w:numPr>
          <w:ilvl w:val="0"/>
          <w:numId w:val="38"/>
        </w:numPr>
        <w:rPr>
          <w:b/>
          <w:bCs/>
          <w:u w:val="single"/>
        </w:rPr>
      </w:pPr>
      <w:r w:rsidRPr="00706F4D">
        <w:rPr>
          <w:b/>
          <w:bCs/>
          <w:u w:val="single"/>
        </w:rPr>
        <w:t>Accepter temporairement un rallongement des délais d’exécution du marché.</w:t>
      </w:r>
    </w:p>
    <w:p w14:paraId="383BE221" w14:textId="77777777" w:rsidR="00EB5D58" w:rsidRDefault="2D113B91" w:rsidP="00EB5D58">
      <w:r>
        <w:t>Pour l’application du présent article, le Titulaire doit au préalable notifier par écrit au RPA les éléments explicatifs relatifs aux circonstances imprévisibles et leur impact sur le marché public.</w:t>
      </w:r>
    </w:p>
    <w:p w14:paraId="6C5EEA05" w14:textId="56B5C365" w:rsidR="00EB5D58" w:rsidRDefault="2D113B91" w:rsidP="00EB5D58">
      <w:r>
        <w:t>L’accord du RPA est notifié au Titulaire.</w:t>
      </w:r>
    </w:p>
    <w:p w14:paraId="1D15BE44" w14:textId="77777777" w:rsidR="00706F4D" w:rsidRPr="00706F4D" w:rsidRDefault="00706F4D" w:rsidP="00706F4D">
      <w:pPr>
        <w:pStyle w:val="Paragraphedeliste"/>
        <w:numPr>
          <w:ilvl w:val="0"/>
          <w:numId w:val="39"/>
        </w:numPr>
        <w:rPr>
          <w:b/>
          <w:bCs/>
          <w:u w:val="single"/>
        </w:rPr>
      </w:pPr>
      <w:r w:rsidRPr="00706F4D">
        <w:rPr>
          <w:b/>
          <w:bCs/>
          <w:u w:val="single"/>
        </w:rPr>
        <w:lastRenderedPageBreak/>
        <w:t xml:space="preserve">Modification du montant maximum </w:t>
      </w:r>
    </w:p>
    <w:p w14:paraId="510E5D99" w14:textId="77777777" w:rsidR="00706F4D" w:rsidRDefault="00706F4D" w:rsidP="00EB5D58">
      <w:r>
        <w:t>Dans le cas où le montant consommé au titre de l’exécution du présent accord-cadre atteint 75% du montant maximum défini ci-dessus, les parties conviennent de se rapprocher afin d’augmenter ledit maximum. La mise en œuvre de la présente clause fait l’objet d’échanges entre le RPA et le Titulaire.</w:t>
      </w:r>
    </w:p>
    <w:p w14:paraId="6578A096" w14:textId="5FB58078" w:rsidR="00706F4D" w:rsidRDefault="00706F4D" w:rsidP="00EB5D58">
      <w:r>
        <w:t xml:space="preserve"> Les modifications qui en résultent doivent être acceptées par les parties au présent accord-cadre et sont actées par voie d’avenant. </w:t>
      </w:r>
    </w:p>
    <w:p w14:paraId="1615E4EB" w14:textId="74D333D6" w:rsidR="00706F4D" w:rsidRDefault="00706F4D" w:rsidP="00EB5D58">
      <w:r>
        <w:t>Pour l’application du présent article, le Titulaire doit au préalable notifier par écrit au RPA les éléments explicatifs relatifs aux circonstances imprévisibles et leur impact sur le marché public. L’accord du RPA est notifié au titulaire.</w:t>
      </w:r>
    </w:p>
    <w:p w14:paraId="04C61D34" w14:textId="4A71CF4D" w:rsidR="001F5382" w:rsidRDefault="2D113B91" w:rsidP="001F5382">
      <w:pPr>
        <w:pStyle w:val="Titre3"/>
      </w:pPr>
      <w:r>
        <w:t>Suspension du marché en cas de circonstances imprévisibles</w:t>
      </w:r>
    </w:p>
    <w:p w14:paraId="0B2A9E4F" w14:textId="0664A38F" w:rsidR="001F5382" w:rsidRPr="001F5382" w:rsidRDefault="2D113B91" w:rsidP="001F5382">
      <w:r>
        <w:t>Il sera fait application de l’article 24 du CCAG FCS.</w:t>
      </w:r>
    </w:p>
    <w:p w14:paraId="0B132377" w14:textId="77777777" w:rsidR="00D644E5" w:rsidRPr="00386CC9" w:rsidRDefault="00D644E5" w:rsidP="2D113B91">
      <w:pPr>
        <w:pStyle w:val="Titre3"/>
        <w:numPr>
          <w:ilvl w:val="2"/>
          <w:numId w:val="10"/>
        </w:numPr>
        <w:rPr>
          <w:lang w:eastAsia="en-US"/>
        </w:rPr>
      </w:pPr>
      <w:bookmarkStart w:id="48" w:name="_Toc79485292"/>
      <w:bookmarkStart w:id="49" w:name="_Toc20478145"/>
      <w:r w:rsidRPr="00386CC9">
        <w:rPr>
          <w:lang w:eastAsia="en-US"/>
        </w:rPr>
        <w:t>Evolutions administratives</w:t>
      </w:r>
      <w:bookmarkEnd w:id="48"/>
      <w:bookmarkEnd w:id="49"/>
    </w:p>
    <w:p w14:paraId="78443570" w14:textId="61685ACE" w:rsidR="00D644E5" w:rsidRPr="00386CC9" w:rsidRDefault="2D113B91" w:rsidP="2D113B91">
      <w:pPr>
        <w:suppressAutoHyphens w:val="0"/>
        <w:rPr>
          <w:rFonts w:cs="Arial"/>
          <w:lang w:eastAsia="fr-FR"/>
        </w:rPr>
      </w:pPr>
      <w:r w:rsidRPr="2D113B91">
        <w:rPr>
          <w:rFonts w:cs="Arial"/>
          <w:lang w:eastAsia="fr-FR"/>
        </w:rPr>
        <w:t xml:space="preserve">Au cours de l’exécution du marché public, le Titulaire informe par écrit le RPA de toute modification de désignation ou de référence de </w:t>
      </w:r>
      <w:r w:rsidRPr="005173CA">
        <w:rPr>
          <w:rFonts w:cs="Arial"/>
          <w:lang w:eastAsia="fr-FR"/>
        </w:rPr>
        <w:t xml:space="preserve">Services </w:t>
      </w:r>
      <w:r w:rsidRPr="2D113B91">
        <w:rPr>
          <w:rFonts w:cs="Arial"/>
          <w:lang w:eastAsia="fr-FR"/>
        </w:rPr>
        <w:t xml:space="preserve">objets du présent marché public. </w:t>
      </w:r>
    </w:p>
    <w:p w14:paraId="6BC30624" w14:textId="09E8A090" w:rsidR="00D644E5" w:rsidRPr="005173CA" w:rsidRDefault="2D113B91" w:rsidP="2D113B91">
      <w:pPr>
        <w:suppressAutoHyphens w:val="0"/>
        <w:rPr>
          <w:rFonts w:cs="Arial"/>
          <w:lang w:eastAsia="fr-FR"/>
        </w:rPr>
      </w:pPr>
      <w:r w:rsidRPr="2D113B91">
        <w:rPr>
          <w:rFonts w:cs="Arial"/>
          <w:lang w:eastAsia="fr-FR"/>
        </w:rPr>
        <w:t xml:space="preserve">Le RPA prend acte de la modification demandée par courrier recommandé avec accusé de réception, sans qu’il soit nécessaire d’établir un avenant dès lors que la modification souhaitée </w:t>
      </w:r>
      <w:r w:rsidRPr="005173CA">
        <w:rPr>
          <w:rFonts w:cs="Arial"/>
          <w:lang w:eastAsia="fr-FR"/>
        </w:rPr>
        <w:t>n’a pour objet que la stricte correction d’une erreur matérielle dans la désignation ou dans</w:t>
      </w:r>
      <w:r w:rsidR="005173CA" w:rsidRPr="005173CA">
        <w:rPr>
          <w:rFonts w:cs="Arial"/>
          <w:lang w:eastAsia="fr-FR"/>
        </w:rPr>
        <w:t xml:space="preserve"> l’indication des références de </w:t>
      </w:r>
      <w:r w:rsidRPr="005173CA">
        <w:rPr>
          <w:rFonts w:cs="Arial"/>
          <w:lang w:eastAsia="fr-FR"/>
        </w:rPr>
        <w:t xml:space="preserve">Services </w:t>
      </w:r>
      <w:r w:rsidR="005173CA" w:rsidRPr="005173CA">
        <w:rPr>
          <w:rFonts w:cs="Arial"/>
          <w:lang w:eastAsia="fr-FR"/>
        </w:rPr>
        <w:t>considéré</w:t>
      </w:r>
      <w:r w:rsidRPr="005173CA">
        <w:rPr>
          <w:rFonts w:cs="Arial"/>
          <w:lang w:eastAsia="fr-FR"/>
        </w:rPr>
        <w:t>es, ou l’attributio</w:t>
      </w:r>
      <w:r w:rsidR="005173CA" w:rsidRPr="005173CA">
        <w:rPr>
          <w:rFonts w:cs="Arial"/>
          <w:lang w:eastAsia="fr-FR"/>
        </w:rPr>
        <w:t>n d’une nouvelle référence à ce</w:t>
      </w:r>
      <w:r w:rsidRPr="005173CA">
        <w:rPr>
          <w:rFonts w:cs="Arial"/>
          <w:lang w:eastAsia="fr-FR"/>
        </w:rPr>
        <w:t xml:space="preserve"> Service dont la nature et le prix demeurent par ailleurs inchangés.</w:t>
      </w:r>
    </w:p>
    <w:p w14:paraId="33CF880B" w14:textId="77777777" w:rsidR="00D644E5" w:rsidRPr="00386CC9" w:rsidRDefault="00D644E5" w:rsidP="2D113B91">
      <w:pPr>
        <w:pStyle w:val="Titre3"/>
        <w:numPr>
          <w:ilvl w:val="2"/>
          <w:numId w:val="10"/>
        </w:numPr>
        <w:rPr>
          <w:lang w:eastAsia="en-US"/>
        </w:rPr>
      </w:pPr>
      <w:bookmarkStart w:id="50" w:name="_Toc20478146"/>
      <w:r w:rsidRPr="00386CC9">
        <w:rPr>
          <w:lang w:eastAsia="en-US"/>
        </w:rPr>
        <w:t>Evolutions technologiques</w:t>
      </w:r>
      <w:bookmarkEnd w:id="50"/>
      <w:r w:rsidRPr="00386CC9">
        <w:rPr>
          <w:lang w:eastAsia="en-US"/>
        </w:rPr>
        <w:t xml:space="preserve"> </w:t>
      </w:r>
    </w:p>
    <w:p w14:paraId="3BA2D64D" w14:textId="3C4CD54F" w:rsidR="00D644E5" w:rsidRPr="00330158" w:rsidRDefault="2D113B91" w:rsidP="2D113B91">
      <w:pPr>
        <w:suppressAutoHyphens w:val="0"/>
        <w:rPr>
          <w:rFonts w:cs="Arial"/>
          <w:lang w:eastAsia="fr-FR"/>
        </w:rPr>
      </w:pPr>
      <w:r w:rsidRPr="00330158">
        <w:rPr>
          <w:rFonts w:cs="Arial"/>
          <w:lang w:eastAsia="fr-FR"/>
        </w:rPr>
        <w:t>Le Titulaire informe sans délai le RPA de toutes modifications ou évolutions technologiques qu'il entend apporter aux Services objets du présent marché public.</w:t>
      </w:r>
    </w:p>
    <w:p w14:paraId="71042CAC" w14:textId="18B9B939" w:rsidR="00D644E5" w:rsidRPr="00330158" w:rsidRDefault="2D113B91" w:rsidP="2D113B91">
      <w:pPr>
        <w:suppressAutoHyphens w:val="0"/>
        <w:rPr>
          <w:rFonts w:cs="Arial"/>
          <w:lang w:eastAsia="fr-FR"/>
        </w:rPr>
      </w:pPr>
      <w:r w:rsidRPr="00330158">
        <w:rPr>
          <w:rFonts w:cs="Arial"/>
          <w:lang w:eastAsia="fr-FR"/>
        </w:rPr>
        <w:t>Sur la base des informations transmises, le RPA décide de la conduite à tenir et la notifie au Titulaire au plus tôt un mois après réception des informations. En fonction de la nature des modifications ou évolutions technologiques proposées, le RPA peut décider de la mise en œuvre d'études complémentaires. A ce titre, le Titulaire s'engage à fournir l'aide technique et les Services nécessaires à titre gratuit. Le Titulaire ne peut mettre en œuvre les modifications avant réception de la notification de la décision du RPA.</w:t>
      </w:r>
    </w:p>
    <w:p w14:paraId="4832C77B" w14:textId="37A01AED" w:rsidR="00D644E5" w:rsidRPr="00330158" w:rsidRDefault="2D113B91" w:rsidP="2D113B91">
      <w:pPr>
        <w:suppressAutoHyphens w:val="0"/>
        <w:rPr>
          <w:rFonts w:cs="Arial"/>
          <w:lang w:eastAsia="fr-FR"/>
        </w:rPr>
      </w:pPr>
      <w:r w:rsidRPr="00330158">
        <w:rPr>
          <w:rFonts w:cs="Arial"/>
          <w:lang w:eastAsia="fr-FR"/>
        </w:rPr>
        <w:t>A l’exception des cas de mise à disposition de nouvelles Fournitures, toute évolution technologique acceptée par le RPA, dans les conditions décrites au présent article, est sans incidence sur les engagements contractuels volumes minima et maxima de services indiqués ci-dessus, ou sur les prix du marché public.</w:t>
      </w:r>
    </w:p>
    <w:p w14:paraId="5F1BA368" w14:textId="6FE072BE" w:rsidR="00D644E5" w:rsidRPr="00330158" w:rsidRDefault="2D113B91" w:rsidP="2D113B91">
      <w:pPr>
        <w:suppressAutoHyphens w:val="0"/>
        <w:rPr>
          <w:rFonts w:cs="Arial"/>
          <w:lang w:eastAsia="fr-FR"/>
        </w:rPr>
      </w:pPr>
      <w:r w:rsidRPr="00330158">
        <w:rPr>
          <w:rFonts w:cs="Arial"/>
          <w:lang w:eastAsia="fr-FR"/>
        </w:rPr>
        <w:t xml:space="preserve">En tout état de cause, toute évolution technologique ou l’introduction de </w:t>
      </w:r>
      <w:r w:rsidR="00330158" w:rsidRPr="00330158">
        <w:rPr>
          <w:rFonts w:cs="Arial"/>
          <w:lang w:eastAsia="fr-FR"/>
        </w:rPr>
        <w:t>nouveaux</w:t>
      </w:r>
      <w:r w:rsidRPr="00330158">
        <w:rPr>
          <w:rFonts w:cs="Arial"/>
          <w:lang w:eastAsia="fr-FR"/>
        </w:rPr>
        <w:t xml:space="preserve"> Services dans le cadre du marché public donnent lieu à la conclusion d’un avenant.</w:t>
      </w:r>
    </w:p>
    <w:p w14:paraId="4258B1EF" w14:textId="60C88323" w:rsidR="00D644E5" w:rsidRDefault="2D113B91" w:rsidP="2D113B91">
      <w:pPr>
        <w:suppressAutoHyphens w:val="0"/>
        <w:spacing w:before="240"/>
        <w:rPr>
          <w:rFonts w:cs="Arial"/>
          <w:lang w:eastAsia="fr-FR"/>
        </w:rPr>
      </w:pPr>
      <w:r w:rsidRPr="2D113B91">
        <w:rPr>
          <w:rFonts w:cs="Arial"/>
          <w:lang w:eastAsia="fr-FR"/>
        </w:rPr>
        <w:t>Toute modification acceptée par le RPA donne lieu à une mise à jour de la documentation par le Titulaire. La documentation mise à jour est adressée dans les meilleurs délais par le Titulaire aux RPA.</w:t>
      </w:r>
    </w:p>
    <w:p w14:paraId="075BB866" w14:textId="77777777" w:rsidR="00DE52E3" w:rsidRDefault="00DE52E3" w:rsidP="2D113B91">
      <w:pPr>
        <w:suppressAutoHyphens w:val="0"/>
        <w:spacing w:before="240"/>
        <w:rPr>
          <w:rFonts w:cs="Arial"/>
          <w:lang w:eastAsia="fr-FR"/>
        </w:rPr>
      </w:pPr>
    </w:p>
    <w:p w14:paraId="6C1F78C8" w14:textId="77777777" w:rsidR="00D644E5" w:rsidRPr="00386CC9" w:rsidRDefault="00D644E5" w:rsidP="2D113B91">
      <w:pPr>
        <w:pStyle w:val="Titre2"/>
        <w:numPr>
          <w:ilvl w:val="1"/>
          <w:numId w:val="10"/>
        </w:numPr>
        <w:rPr>
          <w:caps/>
          <w:color w:val="C30D20" w:themeColor="accent1"/>
          <w:sz w:val="22"/>
          <w:szCs w:val="22"/>
          <w:lang w:eastAsia="en-US"/>
        </w:rPr>
      </w:pPr>
      <w:bookmarkStart w:id="51" w:name="_Toc20478151"/>
      <w:bookmarkStart w:id="52" w:name="_Toc215237680"/>
      <w:r w:rsidRPr="002B5684">
        <w:lastRenderedPageBreak/>
        <w:t>Défaillance du Titulaire</w:t>
      </w:r>
      <w:bookmarkEnd w:id="51"/>
      <w:bookmarkEnd w:id="52"/>
    </w:p>
    <w:p w14:paraId="0E698792" w14:textId="3B1CD905" w:rsidR="00D644E5" w:rsidRDefault="2D113B91" w:rsidP="2D113B91">
      <w:pPr>
        <w:suppressAutoHyphens w:val="0"/>
        <w:spacing w:line="240" w:lineRule="atLeast"/>
        <w:rPr>
          <w:rFonts w:eastAsia="Arial" w:cs="Arial"/>
        </w:rPr>
      </w:pPr>
      <w:r w:rsidRPr="00330158">
        <w:rPr>
          <w:rFonts w:eastAsia="Arial" w:cs="Arial"/>
        </w:rPr>
        <w:t xml:space="preserve">En cas d’inexécution du Service, de retard ou d’exécution partielle, pour quelque motif que ce </w:t>
      </w:r>
      <w:r w:rsidRPr="2D113B91">
        <w:rPr>
          <w:rFonts w:eastAsia="Arial" w:cs="Arial"/>
        </w:rPr>
        <w:t>soit, et faute d’accord entre les deux parties, l’EFS se réserve le droit de faire appel au prestataire de son choix pour suppléer à la défaillance du Titulaire, aux frais et risques du Titulaire, sans qu’une décision de résiliation aux frais et risques ne soit nécessairement prononcée à son encontre.</w:t>
      </w:r>
    </w:p>
    <w:p w14:paraId="0182A9B6" w14:textId="62D40876" w:rsidR="00D644E5" w:rsidRPr="006F7AFA" w:rsidRDefault="00D33478" w:rsidP="00234EE9">
      <w:pPr>
        <w:pStyle w:val="Titre2"/>
        <w:numPr>
          <w:ilvl w:val="1"/>
          <w:numId w:val="10"/>
        </w:numPr>
        <w:jc w:val="left"/>
      </w:pPr>
      <w:bookmarkStart w:id="53" w:name="_Toc20478152"/>
      <w:bookmarkStart w:id="54" w:name="_Toc215237681"/>
      <w:r>
        <w:t xml:space="preserve">Règlement financier </w:t>
      </w:r>
      <w:r w:rsidRPr="002B5684">
        <w:t>du march</w:t>
      </w:r>
      <w:bookmarkEnd w:id="53"/>
      <w:r w:rsidR="00DE52E3">
        <w:t>é</w:t>
      </w:r>
      <w:bookmarkEnd w:id="54"/>
    </w:p>
    <w:p w14:paraId="0CB54B0A" w14:textId="77777777" w:rsidR="00D644E5" w:rsidRPr="004455C5" w:rsidRDefault="00D644E5" w:rsidP="2D113B91">
      <w:pPr>
        <w:pStyle w:val="Titre3"/>
        <w:numPr>
          <w:ilvl w:val="2"/>
          <w:numId w:val="10"/>
        </w:numPr>
        <w:rPr>
          <w:lang w:eastAsia="en-US"/>
        </w:rPr>
      </w:pPr>
      <w:bookmarkStart w:id="55" w:name="_Toc81992916"/>
      <w:r w:rsidRPr="004455C5">
        <w:t>Contenu des prix</w:t>
      </w:r>
      <w:bookmarkEnd w:id="55"/>
    </w:p>
    <w:p w14:paraId="220C80A6" w14:textId="77777777" w:rsidR="00D644E5" w:rsidRPr="00330158" w:rsidRDefault="2D113B91" w:rsidP="2D113B91">
      <w:pPr>
        <w:rPr>
          <w:rFonts w:cs="Arial"/>
          <w:lang w:eastAsia="fr-FR"/>
        </w:rPr>
      </w:pPr>
      <w:r w:rsidRPr="00330158">
        <w:rPr>
          <w:rFonts w:cs="Arial"/>
          <w:lang w:eastAsia="fr-FR"/>
        </w:rPr>
        <w:t xml:space="preserve">Les prix du marché public sont les prix, exprimés en euros HT et TTC, mentionnés dans l’annexe financière. </w:t>
      </w:r>
    </w:p>
    <w:p w14:paraId="54B02041" w14:textId="11826AE1" w:rsidR="00D644E5" w:rsidRPr="004455C5" w:rsidRDefault="2D113B91" w:rsidP="2D113B91">
      <w:pPr>
        <w:rPr>
          <w:rFonts w:cs="Arial"/>
          <w:lang w:eastAsia="fr-FR"/>
        </w:rPr>
      </w:pPr>
      <w:r w:rsidRPr="2D113B91">
        <w:rPr>
          <w:rFonts w:cs="Arial"/>
          <w:lang w:eastAsia="fr-FR"/>
        </w:rPr>
        <w:t xml:space="preserve">Les prix sont entendus franco de port et d’emballage et comprennent les coûts afférents aux </w:t>
      </w:r>
      <w:r w:rsidR="00330158" w:rsidRPr="00330158">
        <w:rPr>
          <w:rFonts w:cs="Arial"/>
          <w:lang w:eastAsia="fr-FR"/>
        </w:rPr>
        <w:t>services</w:t>
      </w:r>
      <w:r w:rsidRPr="2D113B91">
        <w:rPr>
          <w:rFonts w:cs="Arial"/>
          <w:lang w:eastAsia="fr-FR"/>
        </w:rPr>
        <w:t xml:space="preserve">. </w:t>
      </w:r>
    </w:p>
    <w:p w14:paraId="03D24BCD" w14:textId="534AE678" w:rsidR="00D644E5" w:rsidRPr="004455C5" w:rsidRDefault="2D113B91" w:rsidP="2D113B91">
      <w:pPr>
        <w:rPr>
          <w:rFonts w:cs="Arial"/>
          <w:lang w:eastAsia="fr-FR"/>
        </w:rPr>
      </w:pPr>
      <w:r w:rsidRPr="00330158">
        <w:rPr>
          <w:rFonts w:cs="Arial"/>
          <w:lang w:eastAsia="fr-FR"/>
        </w:rPr>
        <w:t xml:space="preserve">Ils sont réputés comprendre toutes les charges fiscales, parafiscales ou autres, frappant obligatoirement les Fournitures, ainsi que les frais de formation initiale à l’utilisation des Fournitures, tous les frais de gestion ou afférents ainsi que toutes les autres dépenses nécessaires à l'exécution des prestations, les marges pour risque et les marges bénéficiaires </w:t>
      </w:r>
      <w:r w:rsidRPr="2D113B91">
        <w:rPr>
          <w:rFonts w:cs="Arial"/>
          <w:lang w:eastAsia="fr-FR"/>
        </w:rPr>
        <w:t>du Titulaire.</w:t>
      </w:r>
    </w:p>
    <w:p w14:paraId="35B29BBD" w14:textId="77777777" w:rsidR="00D644E5" w:rsidRPr="004455C5" w:rsidRDefault="2D113B91" w:rsidP="2D113B91">
      <w:pPr>
        <w:rPr>
          <w:rFonts w:cs="Arial"/>
          <w:lang w:eastAsia="fr-FR"/>
        </w:rPr>
      </w:pPr>
      <w:r w:rsidRPr="2D113B91">
        <w:rPr>
          <w:rFonts w:cs="Arial"/>
          <w:lang w:eastAsia="fr-FR"/>
        </w:rPr>
        <w:t>Les prix sont exprimés en euros hors taxe et tous frais compris. La TVA est appliquée au taux légal en vigueur le jour de la livraison.</w:t>
      </w:r>
    </w:p>
    <w:p w14:paraId="200D7834" w14:textId="490956EE" w:rsidR="00D644E5" w:rsidRDefault="00D644E5" w:rsidP="2D113B91">
      <w:pPr>
        <w:pStyle w:val="Titre3"/>
        <w:numPr>
          <w:ilvl w:val="2"/>
          <w:numId w:val="10"/>
        </w:numPr>
      </w:pPr>
      <w:bookmarkStart w:id="56" w:name="_Toc81992917"/>
      <w:r w:rsidRPr="004455C5">
        <w:t>Forme et évolution des prix</w:t>
      </w:r>
      <w:bookmarkEnd w:id="56"/>
    </w:p>
    <w:p w14:paraId="0658B484" w14:textId="6B3CBA3B" w:rsidR="00FA6841" w:rsidRDefault="00FA6841" w:rsidP="00FA6841">
      <w:pPr>
        <w:pStyle w:val="Paragraphedeliste"/>
        <w:numPr>
          <w:ilvl w:val="0"/>
          <w:numId w:val="39"/>
        </w:numPr>
        <w:rPr>
          <w:u w:val="single"/>
        </w:rPr>
      </w:pPr>
      <w:r w:rsidRPr="00FA6841">
        <w:rPr>
          <w:u w:val="single"/>
        </w:rPr>
        <w:t xml:space="preserve">Forme du prix </w:t>
      </w:r>
    </w:p>
    <w:p w14:paraId="13C1697D" w14:textId="5FA7D2FB" w:rsidR="00FA6841" w:rsidRDefault="00FA6841" w:rsidP="00FA6841">
      <w:r w:rsidRPr="00FA6841">
        <w:t xml:space="preserve">Les prix du marché sont conclus à prix unitaires. </w:t>
      </w:r>
    </w:p>
    <w:p w14:paraId="4455D720" w14:textId="3DC7D8A6" w:rsidR="00FA6841" w:rsidRPr="00FA6841" w:rsidRDefault="00FA6841" w:rsidP="00FA6841">
      <w:pPr>
        <w:pStyle w:val="Paragraphedeliste"/>
        <w:numPr>
          <w:ilvl w:val="0"/>
          <w:numId w:val="39"/>
        </w:numPr>
        <w:rPr>
          <w:u w:val="single"/>
        </w:rPr>
      </w:pPr>
      <w:r w:rsidRPr="00FA6841">
        <w:rPr>
          <w:u w:val="single"/>
        </w:rPr>
        <w:t xml:space="preserve">Evolution des prix </w:t>
      </w:r>
    </w:p>
    <w:p w14:paraId="0E2F2C36" w14:textId="076FB45F" w:rsidR="2D113B91" w:rsidRPr="00FD0287" w:rsidRDefault="2D113B91" w:rsidP="2D113B91">
      <w:pPr>
        <w:rPr>
          <w:rFonts w:cs="Arial"/>
          <w:lang w:eastAsia="fr-FR"/>
        </w:rPr>
      </w:pPr>
      <w:r w:rsidRPr="00FD0287">
        <w:rPr>
          <w:rFonts w:cs="Arial"/>
          <w:lang w:eastAsia="fr-FR"/>
        </w:rPr>
        <w:t>Les prix du marché public sont fermes sur toute la durée du marché.</w:t>
      </w:r>
    </w:p>
    <w:p w14:paraId="0906E727" w14:textId="77777777" w:rsidR="00D644E5" w:rsidRPr="004455C5" w:rsidRDefault="00D644E5" w:rsidP="2D113B91">
      <w:pPr>
        <w:pStyle w:val="Titre3"/>
        <w:numPr>
          <w:ilvl w:val="2"/>
          <w:numId w:val="10"/>
        </w:numPr>
        <w:rPr>
          <w:lang w:eastAsia="en-US"/>
        </w:rPr>
      </w:pPr>
      <w:bookmarkStart w:id="57" w:name="_Toc20478155"/>
      <w:r w:rsidRPr="004455C5">
        <w:rPr>
          <w:lang w:eastAsia="en-US"/>
        </w:rPr>
        <w:t>Avance</w:t>
      </w:r>
      <w:bookmarkEnd w:id="57"/>
    </w:p>
    <w:p w14:paraId="68DE7644" w14:textId="77777777" w:rsidR="00D644E5" w:rsidRPr="00330158" w:rsidRDefault="00D644E5" w:rsidP="2D113B91">
      <w:bookmarkStart w:id="58" w:name="_Toc20478156"/>
      <w:r w:rsidRPr="004455C5">
        <w:t xml:space="preserve">Sauf refus express du Titulaire mentionné dans son acte d’engagement, une avance lui est versée dans les conditions définies aux articles R.2191-3 à R.2191-10 et aux articles R.2191-15 à R.2191-18 du code de </w:t>
      </w:r>
      <w:r w:rsidRPr="00330158">
        <w:t xml:space="preserve">la commande publique. </w:t>
      </w:r>
    </w:p>
    <w:p w14:paraId="4EC8BAEC" w14:textId="7B78744A" w:rsidR="001F5382" w:rsidRPr="00330158" w:rsidRDefault="2D113B91" w:rsidP="00330158">
      <w:pPr>
        <w:rPr>
          <w:rFonts w:cs="Arial"/>
          <w:i/>
          <w:iCs/>
          <w:sz w:val="20"/>
          <w:lang w:eastAsia="fr-FR"/>
        </w:rPr>
      </w:pPr>
      <w:r w:rsidRPr="00330158">
        <w:t xml:space="preserve">Par dérogation à l’article 11.1 du CCAG FCS, le taux de l’avance est </w:t>
      </w:r>
      <w:r w:rsidRPr="00FA6841">
        <w:rPr>
          <w:b/>
          <w:bCs/>
        </w:rPr>
        <w:t>de 10%</w:t>
      </w:r>
      <w:r w:rsidRPr="00330158">
        <w:t xml:space="preserve"> </w:t>
      </w:r>
    </w:p>
    <w:p w14:paraId="24B7E3D0" w14:textId="77777777" w:rsidR="00D644E5" w:rsidRPr="004455C5" w:rsidRDefault="2D113B91" w:rsidP="009820BF">
      <w:r>
        <w:t>Le remboursement de l’avance s’opère par précompte sur les sommes dues ultérieurement au Titulaire en exécution du marché public conformément aux articles R.2191-11, R.2191-12, R.2191-14 et R.2191-19 du code de la commande publique.</w:t>
      </w:r>
    </w:p>
    <w:p w14:paraId="3DAB5990" w14:textId="77777777" w:rsidR="00D644E5" w:rsidRPr="00386CC9" w:rsidRDefault="2D113B91" w:rsidP="2D113B91">
      <w:pPr>
        <w:pStyle w:val="Titre3"/>
        <w:numPr>
          <w:ilvl w:val="2"/>
          <w:numId w:val="10"/>
        </w:numPr>
        <w:rPr>
          <w:lang w:eastAsia="en-US"/>
        </w:rPr>
      </w:pPr>
      <w:r w:rsidRPr="2D113B91">
        <w:rPr>
          <w:lang w:eastAsia="en-US"/>
        </w:rPr>
        <w:t xml:space="preserve">Modalités de facturation et de règlement </w:t>
      </w:r>
      <w:bookmarkEnd w:id="58"/>
    </w:p>
    <w:p w14:paraId="7197B4BA" w14:textId="77777777" w:rsidR="00D644E5" w:rsidRPr="00386CC9" w:rsidRDefault="00D644E5" w:rsidP="2D113B91">
      <w:pPr>
        <w:pStyle w:val="Titre4"/>
        <w:numPr>
          <w:ilvl w:val="3"/>
          <w:numId w:val="10"/>
        </w:numPr>
        <w:rPr>
          <w:lang w:eastAsia="en-US"/>
        </w:rPr>
      </w:pPr>
      <w:bookmarkStart w:id="59" w:name="_Toc20478157"/>
      <w:bookmarkStart w:id="60" w:name="_Toc193709717"/>
      <w:r w:rsidRPr="00386CC9">
        <w:rPr>
          <w:lang w:eastAsia="en-US"/>
        </w:rPr>
        <w:t>Facturation</w:t>
      </w:r>
      <w:bookmarkEnd w:id="59"/>
    </w:p>
    <w:p w14:paraId="63FD29C5" w14:textId="4D55C4A1" w:rsidR="00D644E5" w:rsidRPr="00386CC9" w:rsidRDefault="2D113B91" w:rsidP="2D113B91">
      <w:pPr>
        <w:suppressAutoHyphens w:val="0"/>
        <w:rPr>
          <w:rFonts w:cs="Arial"/>
          <w:lang w:eastAsia="fr-FR"/>
        </w:rPr>
      </w:pPr>
      <w:r w:rsidRPr="00330158">
        <w:rPr>
          <w:rFonts w:cs="Arial"/>
          <w:lang w:eastAsia="fr-FR"/>
        </w:rPr>
        <w:t xml:space="preserve">Après exécution des prestations, le Titulaire transmet </w:t>
      </w:r>
      <w:r w:rsidR="00896AF6">
        <w:rPr>
          <w:rFonts w:cs="Arial"/>
          <w:lang w:eastAsia="fr-FR"/>
        </w:rPr>
        <w:t>au</w:t>
      </w:r>
      <w:r w:rsidRPr="00330158">
        <w:rPr>
          <w:rFonts w:cs="Arial"/>
          <w:lang w:eastAsia="fr-FR"/>
        </w:rPr>
        <w:t xml:space="preserve"> RPA un exemplaire d’une </w:t>
      </w:r>
      <w:r w:rsidRPr="2D113B91">
        <w:rPr>
          <w:rFonts w:cs="Arial"/>
          <w:lang w:eastAsia="fr-FR"/>
        </w:rPr>
        <w:t>facture indiquant, outre les mentions légales, les sommes auxquelles il prétend du fait de cette exécution et tous les éléments de détermination de ces sommes.</w:t>
      </w:r>
    </w:p>
    <w:p w14:paraId="0238617B" w14:textId="5A48A6AC" w:rsidR="00D644E5" w:rsidRDefault="2D113B91" w:rsidP="2D113B91">
      <w:pPr>
        <w:suppressAutoHyphens w:val="0"/>
        <w:rPr>
          <w:rFonts w:cs="Arial"/>
          <w:lang w:eastAsia="fr-FR"/>
        </w:rPr>
      </w:pPr>
      <w:r w:rsidRPr="2D113B91">
        <w:rPr>
          <w:rFonts w:cs="Arial"/>
          <w:lang w:eastAsia="fr-FR"/>
        </w:rPr>
        <w:lastRenderedPageBreak/>
        <w:t>Les factures comprennent notamment :</w:t>
      </w:r>
    </w:p>
    <w:p w14:paraId="3CEE078A" w14:textId="0E75CC27" w:rsidR="009820BF" w:rsidRPr="009820BF" w:rsidRDefault="00AD6F88" w:rsidP="2D113B91">
      <w:pPr>
        <w:pStyle w:val="Paragraphedeliste"/>
        <w:numPr>
          <w:ilvl w:val="0"/>
          <w:numId w:val="19"/>
        </w:numPr>
        <w:rPr>
          <w:rFonts w:eastAsia="Arial"/>
          <w:lang w:eastAsia="en-US"/>
        </w:rPr>
      </w:pPr>
      <w:r w:rsidRPr="2D113B91">
        <w:rPr>
          <w:rFonts w:eastAsia="Arial"/>
          <w:lang w:eastAsia="en-US"/>
        </w:rPr>
        <w:t>Les</w:t>
      </w:r>
      <w:r w:rsidR="2D113B91" w:rsidRPr="2D113B91">
        <w:rPr>
          <w:rFonts w:eastAsia="Arial"/>
          <w:lang w:eastAsia="en-US"/>
        </w:rPr>
        <w:t xml:space="preserve"> nom et adresse du créancier ;</w:t>
      </w:r>
    </w:p>
    <w:p w14:paraId="12A41AC4" w14:textId="3A6EB627" w:rsidR="009820BF" w:rsidRPr="009820BF" w:rsidRDefault="00AD6F88" w:rsidP="2D113B91">
      <w:pPr>
        <w:pStyle w:val="Paragraphedeliste"/>
        <w:numPr>
          <w:ilvl w:val="0"/>
          <w:numId w:val="19"/>
        </w:numPr>
        <w:rPr>
          <w:rFonts w:eastAsia="Arial"/>
          <w:lang w:eastAsia="en-US"/>
        </w:rPr>
      </w:pPr>
      <w:r w:rsidRPr="2D113B91">
        <w:rPr>
          <w:rFonts w:eastAsia="Arial"/>
          <w:lang w:eastAsia="en-US"/>
        </w:rPr>
        <w:t>Le</w:t>
      </w:r>
      <w:r w:rsidR="2D113B91" w:rsidRPr="2D113B91">
        <w:rPr>
          <w:rFonts w:eastAsia="Arial"/>
          <w:lang w:eastAsia="en-US"/>
        </w:rPr>
        <w:t xml:space="preserve"> numéro du marché public ;</w:t>
      </w:r>
    </w:p>
    <w:p w14:paraId="3CA39EAE" w14:textId="1EB40CB8" w:rsidR="009820BF" w:rsidRPr="009820BF" w:rsidRDefault="00AD6F88" w:rsidP="2D113B91">
      <w:pPr>
        <w:pStyle w:val="Paragraphedeliste"/>
        <w:numPr>
          <w:ilvl w:val="0"/>
          <w:numId w:val="19"/>
        </w:numPr>
        <w:rPr>
          <w:rFonts w:eastAsia="Arial"/>
          <w:lang w:eastAsia="en-US"/>
        </w:rPr>
      </w:pPr>
      <w:r w:rsidRPr="2D113B91">
        <w:rPr>
          <w:rFonts w:eastAsia="Arial"/>
          <w:lang w:eastAsia="en-US"/>
        </w:rPr>
        <w:t>Le</w:t>
      </w:r>
      <w:r w:rsidR="2D113B91" w:rsidRPr="2D113B91">
        <w:rPr>
          <w:rFonts w:eastAsia="Arial"/>
          <w:lang w:eastAsia="en-US"/>
        </w:rPr>
        <w:t xml:space="preserve"> numéro du bon de commande ;</w:t>
      </w:r>
    </w:p>
    <w:p w14:paraId="6C0B4C01" w14:textId="72BEEE46" w:rsidR="009820BF" w:rsidRPr="009820BF" w:rsidRDefault="00AD6F88" w:rsidP="2D113B91">
      <w:pPr>
        <w:pStyle w:val="Paragraphedeliste"/>
        <w:numPr>
          <w:ilvl w:val="0"/>
          <w:numId w:val="19"/>
        </w:numPr>
        <w:rPr>
          <w:rFonts w:eastAsia="Arial"/>
          <w:lang w:eastAsia="en-US"/>
        </w:rPr>
      </w:pPr>
      <w:r w:rsidRPr="2D113B91">
        <w:rPr>
          <w:rFonts w:eastAsia="Arial"/>
          <w:lang w:eastAsia="en-US"/>
        </w:rPr>
        <w:t>Le</w:t>
      </w:r>
      <w:r w:rsidR="2D113B91" w:rsidRPr="2D113B91">
        <w:rPr>
          <w:rFonts w:eastAsia="Arial"/>
          <w:lang w:eastAsia="en-US"/>
        </w:rPr>
        <w:t xml:space="preserve"> numéro du bon de livraison ;</w:t>
      </w:r>
    </w:p>
    <w:p w14:paraId="086FB78E" w14:textId="0BA44497" w:rsidR="009820BF" w:rsidRPr="00330158" w:rsidRDefault="00AD6F88" w:rsidP="2D113B91">
      <w:pPr>
        <w:pStyle w:val="Paragraphedeliste"/>
        <w:numPr>
          <w:ilvl w:val="0"/>
          <w:numId w:val="19"/>
        </w:numPr>
        <w:rPr>
          <w:rFonts w:eastAsia="Arial"/>
          <w:lang w:eastAsia="en-US"/>
        </w:rPr>
      </w:pPr>
      <w:r w:rsidRPr="00330158">
        <w:rPr>
          <w:rFonts w:eastAsia="Arial"/>
          <w:lang w:eastAsia="en-US"/>
        </w:rPr>
        <w:t>La</w:t>
      </w:r>
      <w:r w:rsidR="2D113B91" w:rsidRPr="00330158">
        <w:rPr>
          <w:rFonts w:eastAsia="Arial"/>
          <w:lang w:eastAsia="en-US"/>
        </w:rPr>
        <w:t xml:space="preserve"> quantité et la désignation des Services exécutés ;</w:t>
      </w:r>
    </w:p>
    <w:p w14:paraId="40E1795C" w14:textId="5AF65DAA" w:rsidR="009820BF" w:rsidRPr="00330158" w:rsidRDefault="00AD6F88" w:rsidP="2D113B91">
      <w:pPr>
        <w:pStyle w:val="Paragraphedeliste"/>
        <w:numPr>
          <w:ilvl w:val="0"/>
          <w:numId w:val="19"/>
        </w:numPr>
        <w:rPr>
          <w:rFonts w:eastAsia="Arial"/>
          <w:lang w:eastAsia="en-US"/>
        </w:rPr>
      </w:pPr>
      <w:r w:rsidRPr="00330158">
        <w:rPr>
          <w:rFonts w:eastAsia="Arial"/>
          <w:lang w:eastAsia="en-US"/>
        </w:rPr>
        <w:t>Le</w:t>
      </w:r>
      <w:r w:rsidR="2D113B91" w:rsidRPr="00330158">
        <w:rPr>
          <w:rFonts w:eastAsia="Arial"/>
          <w:lang w:eastAsia="en-US"/>
        </w:rPr>
        <w:t xml:space="preserve"> montant hors TVA des Services ;</w:t>
      </w:r>
    </w:p>
    <w:p w14:paraId="24F98FCC" w14:textId="58E1921B" w:rsidR="009820BF" w:rsidRPr="009820BF" w:rsidRDefault="00AD6F88" w:rsidP="2D113B91">
      <w:pPr>
        <w:pStyle w:val="Paragraphedeliste"/>
        <w:numPr>
          <w:ilvl w:val="0"/>
          <w:numId w:val="19"/>
        </w:numPr>
        <w:rPr>
          <w:rFonts w:eastAsia="Arial"/>
          <w:lang w:eastAsia="en-US"/>
        </w:rPr>
      </w:pPr>
      <w:r w:rsidRPr="2D113B91">
        <w:rPr>
          <w:rFonts w:eastAsia="Arial"/>
          <w:lang w:eastAsia="en-US"/>
        </w:rPr>
        <w:t>Le</w:t>
      </w:r>
      <w:r w:rsidR="2D113B91" w:rsidRPr="2D113B91">
        <w:rPr>
          <w:rFonts w:eastAsia="Arial"/>
          <w:lang w:eastAsia="en-US"/>
        </w:rPr>
        <w:t xml:space="preserve"> taux et le montant de la TVA en vigueur ;</w:t>
      </w:r>
    </w:p>
    <w:p w14:paraId="150E42A1" w14:textId="3617B7D8" w:rsidR="009820BF" w:rsidRPr="009820BF" w:rsidRDefault="00AD6F88" w:rsidP="2D113B91">
      <w:pPr>
        <w:pStyle w:val="Paragraphedeliste"/>
        <w:numPr>
          <w:ilvl w:val="0"/>
          <w:numId w:val="19"/>
        </w:numPr>
        <w:rPr>
          <w:rFonts w:eastAsia="Arial"/>
          <w:lang w:eastAsia="en-US"/>
        </w:rPr>
      </w:pPr>
      <w:r w:rsidRPr="2D113B91">
        <w:rPr>
          <w:rFonts w:eastAsia="Arial"/>
          <w:lang w:eastAsia="en-US"/>
        </w:rPr>
        <w:t>Le</w:t>
      </w:r>
      <w:r w:rsidR="2D113B91" w:rsidRPr="2D113B91">
        <w:rPr>
          <w:rFonts w:eastAsia="Arial"/>
          <w:lang w:eastAsia="en-US"/>
        </w:rPr>
        <w:t xml:space="preserve"> montant total TTC ;</w:t>
      </w:r>
    </w:p>
    <w:p w14:paraId="5F1ED2D5" w14:textId="31ACF09C" w:rsidR="009820BF" w:rsidRPr="009820BF" w:rsidRDefault="00AD6F88" w:rsidP="2D113B91">
      <w:pPr>
        <w:pStyle w:val="Paragraphedeliste"/>
        <w:numPr>
          <w:ilvl w:val="0"/>
          <w:numId w:val="19"/>
        </w:numPr>
        <w:rPr>
          <w:rFonts w:eastAsia="Arial"/>
          <w:lang w:eastAsia="en-US"/>
        </w:rPr>
      </w:pPr>
      <w:r w:rsidRPr="2D113B91">
        <w:rPr>
          <w:rFonts w:eastAsia="Arial"/>
          <w:lang w:eastAsia="en-US"/>
        </w:rPr>
        <w:t>La</w:t>
      </w:r>
      <w:r w:rsidR="2D113B91" w:rsidRPr="2D113B91">
        <w:rPr>
          <w:rFonts w:eastAsia="Arial"/>
          <w:lang w:eastAsia="en-US"/>
        </w:rPr>
        <w:t xml:space="preserve"> date de facturation ;</w:t>
      </w:r>
    </w:p>
    <w:p w14:paraId="302EEC27" w14:textId="138AF009" w:rsidR="009820BF" w:rsidRPr="00386CC9" w:rsidRDefault="00AD6F88" w:rsidP="2D113B91">
      <w:pPr>
        <w:pStyle w:val="Paragraphedeliste"/>
        <w:numPr>
          <w:ilvl w:val="0"/>
          <w:numId w:val="19"/>
        </w:numPr>
        <w:rPr>
          <w:lang w:eastAsia="fr-FR"/>
        </w:rPr>
      </w:pPr>
      <w:r w:rsidRPr="2D113B91">
        <w:rPr>
          <w:rFonts w:eastAsia="Arial"/>
          <w:lang w:eastAsia="en-US"/>
        </w:rPr>
        <w:t>Le</w:t>
      </w:r>
      <w:r w:rsidR="2D113B91" w:rsidRPr="2D113B91">
        <w:rPr>
          <w:rFonts w:eastAsia="Arial"/>
          <w:lang w:eastAsia="en-US"/>
        </w:rPr>
        <w:t xml:space="preserve"> cas échéant, le numéro de TVA intracommunautaire.</w:t>
      </w:r>
    </w:p>
    <w:p w14:paraId="4E817511" w14:textId="77777777" w:rsidR="00D644E5" w:rsidRPr="00386CC9" w:rsidRDefault="00D644E5" w:rsidP="2D113B91">
      <w:pPr>
        <w:pStyle w:val="Titre4"/>
        <w:numPr>
          <w:ilvl w:val="3"/>
          <w:numId w:val="10"/>
        </w:numPr>
        <w:rPr>
          <w:lang w:eastAsia="en-US"/>
        </w:rPr>
      </w:pPr>
      <w:bookmarkStart w:id="61" w:name="_Toc20478158"/>
      <w:r w:rsidRPr="00386CC9">
        <w:rPr>
          <w:lang w:eastAsia="en-US"/>
        </w:rPr>
        <w:t>Dématérialisation des factures</w:t>
      </w:r>
      <w:bookmarkEnd w:id="61"/>
    </w:p>
    <w:p w14:paraId="5774F15B" w14:textId="77777777" w:rsidR="00D644E5" w:rsidRPr="00386CC9" w:rsidRDefault="2D113B91" w:rsidP="2D113B91">
      <w:pPr>
        <w:suppressAutoHyphens w:val="0"/>
        <w:spacing w:line="240" w:lineRule="atLeast"/>
        <w:rPr>
          <w:rFonts w:eastAsia="Calibri" w:cs="Arial"/>
          <w:color w:val="000000" w:themeColor="text2"/>
          <w:lang w:eastAsia="en-US"/>
        </w:rPr>
      </w:pPr>
      <w:r w:rsidRPr="2D113B91">
        <w:rPr>
          <w:rFonts w:eastAsia="Calibri" w:cs="Arial"/>
          <w:color w:val="000000" w:themeColor="text2"/>
          <w:lang w:eastAsia="en-US"/>
        </w:rPr>
        <w:t xml:space="preserve">Conformément à l’article L2192-1 du code de la commande publique, les Titulaires ainsi que les sous-traitants admis au paiement direct de contrats conclus par l’Etat, les collectivités territoriales et les établissements publics, transmettent leurs factures sous forme électronique en utilisant une solution mutualisée, mise à disposition par l’Etat. </w:t>
      </w:r>
    </w:p>
    <w:p w14:paraId="3C5C0447" w14:textId="77777777" w:rsidR="00D644E5" w:rsidRPr="00386CC9" w:rsidRDefault="2D113B91" w:rsidP="2D113B91">
      <w:pPr>
        <w:suppressAutoHyphens w:val="0"/>
        <w:spacing w:line="240" w:lineRule="atLeast"/>
        <w:rPr>
          <w:rFonts w:eastAsia="Calibri" w:cs="Arial"/>
          <w:color w:val="000000" w:themeColor="text2"/>
          <w:lang w:eastAsia="en-US"/>
        </w:rPr>
      </w:pPr>
      <w:r w:rsidRPr="2D113B91">
        <w:rPr>
          <w:rFonts w:eastAsia="Calibri" w:cs="Arial"/>
          <w:color w:val="000000" w:themeColor="text2"/>
          <w:lang w:eastAsia="en-US"/>
        </w:rPr>
        <w:t xml:space="preserve">Cette solution s'intitule CHORUS PRO. Elle permettra le dépôt, la réception, la transmission des factures électroniques et leur suivi, et sera mise gratuitement à la disposition des fournisseurs. </w:t>
      </w:r>
    </w:p>
    <w:p w14:paraId="311CF7ED" w14:textId="77777777" w:rsidR="00D644E5" w:rsidRPr="00386CC9" w:rsidRDefault="2D113B91" w:rsidP="2D113B91">
      <w:pPr>
        <w:suppressAutoHyphens w:val="0"/>
        <w:spacing w:line="240" w:lineRule="atLeast"/>
        <w:rPr>
          <w:rFonts w:eastAsia="Calibri" w:cs="Arial"/>
          <w:color w:val="000000" w:themeColor="text2"/>
          <w:lang w:eastAsia="en-US"/>
        </w:rPr>
      </w:pPr>
      <w:r w:rsidRPr="2D113B91">
        <w:rPr>
          <w:rFonts w:eastAsia="Calibri" w:cs="Arial"/>
          <w:color w:val="000000" w:themeColor="text2"/>
          <w:lang w:eastAsia="en-US"/>
        </w:rPr>
        <w:t xml:space="preserve"> Les factures, ainsi que tout document jugé utile par le Titulaire ou demandé par le pouvoir adjudicateur, seront adressées à chaque établissement de l’EFS par l’utilisation du numéro de SIRET qui lui est associé. </w:t>
      </w:r>
    </w:p>
    <w:p w14:paraId="3F601AA9" w14:textId="77777777" w:rsidR="00D644E5" w:rsidRPr="00386CC9" w:rsidRDefault="2D113B91" w:rsidP="2D113B91">
      <w:pPr>
        <w:suppressAutoHyphens w:val="0"/>
        <w:spacing w:line="240" w:lineRule="atLeast"/>
        <w:rPr>
          <w:rFonts w:eastAsia="Calibri" w:cs="Arial"/>
          <w:color w:val="000000" w:themeColor="text2"/>
          <w:lang w:eastAsia="en-US"/>
        </w:rPr>
      </w:pPr>
      <w:r w:rsidRPr="2D113B91">
        <w:rPr>
          <w:rFonts w:eastAsia="Calibri" w:cs="Arial"/>
          <w:color w:val="000000" w:themeColor="text2"/>
          <w:lang w:eastAsia="en-US"/>
        </w:rPr>
        <w:t xml:space="preserve">En vue de faciliter et accélérer le traitement des factures, l’EFS a choisi de rendre obligatoire dans CHORUS PRO le remplissage, par le fournisseur, de la zone « Engagement ». Le numéro de commande et le numéro de marché public, s’il existe, seront à renseigner dans ce champ. </w:t>
      </w:r>
    </w:p>
    <w:p w14:paraId="64EB9DE2" w14:textId="7BB8D120" w:rsidR="00D644E5" w:rsidRDefault="2D113B91" w:rsidP="2D113B91">
      <w:pPr>
        <w:suppressAutoHyphens w:val="0"/>
        <w:spacing w:line="240" w:lineRule="atLeast"/>
        <w:rPr>
          <w:rFonts w:eastAsia="Arial" w:cs="Arial"/>
          <w:lang w:eastAsia="en-US"/>
        </w:rPr>
      </w:pPr>
      <w:r w:rsidRPr="2D113B91">
        <w:rPr>
          <w:rFonts w:eastAsia="Arial" w:cs="Arial"/>
          <w:lang w:eastAsia="en-US"/>
        </w:rPr>
        <w:t>En retour, un suivi du traitement des factures sera transmis au fournisseur via CHORUS PRO, l’informant notamment des statuts suivants :</w:t>
      </w:r>
    </w:p>
    <w:p w14:paraId="58D0BD1F" w14:textId="323024D7" w:rsidR="009820BF" w:rsidRPr="009820BF" w:rsidRDefault="0088184E" w:rsidP="2D113B91">
      <w:pPr>
        <w:pStyle w:val="Paragraphedeliste"/>
        <w:numPr>
          <w:ilvl w:val="0"/>
          <w:numId w:val="20"/>
        </w:numPr>
        <w:suppressAutoHyphens w:val="0"/>
        <w:spacing w:line="240" w:lineRule="atLeast"/>
        <w:rPr>
          <w:rFonts w:eastAsia="Arial" w:cs="Arial"/>
          <w:lang w:eastAsia="en-US"/>
        </w:rPr>
      </w:pPr>
      <w:r w:rsidRPr="2D113B91">
        <w:rPr>
          <w:rFonts w:eastAsia="Arial" w:cs="Arial"/>
          <w:lang w:eastAsia="en-US"/>
        </w:rPr>
        <w:t>Facture</w:t>
      </w:r>
      <w:r w:rsidR="2D113B91" w:rsidRPr="2D113B91">
        <w:rPr>
          <w:rFonts w:eastAsia="Arial" w:cs="Arial"/>
          <w:lang w:eastAsia="en-US"/>
        </w:rPr>
        <w:t xml:space="preserve"> rejetée, en cas de refus par l’EFS de la facture émise ; </w:t>
      </w:r>
    </w:p>
    <w:p w14:paraId="5AF43E21" w14:textId="75AAF24C" w:rsidR="009820BF" w:rsidRPr="009820BF" w:rsidRDefault="0088184E" w:rsidP="2D113B91">
      <w:pPr>
        <w:pStyle w:val="Paragraphedeliste"/>
        <w:numPr>
          <w:ilvl w:val="0"/>
          <w:numId w:val="20"/>
        </w:numPr>
        <w:suppressAutoHyphens w:val="0"/>
        <w:spacing w:line="240" w:lineRule="atLeast"/>
        <w:rPr>
          <w:rFonts w:eastAsia="Arial" w:cs="Arial"/>
          <w:lang w:eastAsia="en-US"/>
        </w:rPr>
      </w:pPr>
      <w:r w:rsidRPr="2D113B91">
        <w:rPr>
          <w:rFonts w:eastAsia="Arial" w:cs="Arial"/>
          <w:lang w:eastAsia="en-US"/>
        </w:rPr>
        <w:t>Facture</w:t>
      </w:r>
      <w:r w:rsidR="2D113B91" w:rsidRPr="2D113B91">
        <w:rPr>
          <w:rFonts w:eastAsia="Arial" w:cs="Arial"/>
          <w:lang w:eastAsia="en-US"/>
        </w:rPr>
        <w:t xml:space="preserve"> suspendue, en cas de demande de précisions complémentaires nécessaires pour permettre la mise en paiement. Ce statut est réputé donner date certaine à la décision de suspension du délai de paiement par le pouvoir adjudicateur. </w:t>
      </w:r>
    </w:p>
    <w:p w14:paraId="36449420" w14:textId="77777777" w:rsidR="00D644E5" w:rsidRPr="00386CC9" w:rsidRDefault="00D644E5" w:rsidP="2D113B91">
      <w:pPr>
        <w:pStyle w:val="Titre3"/>
        <w:numPr>
          <w:ilvl w:val="2"/>
          <w:numId w:val="10"/>
        </w:numPr>
        <w:rPr>
          <w:lang w:eastAsia="en-US"/>
        </w:rPr>
      </w:pPr>
      <w:bookmarkStart w:id="62" w:name="_Toc20478159"/>
      <w:r w:rsidRPr="00386CC9">
        <w:rPr>
          <w:lang w:eastAsia="en-US"/>
        </w:rPr>
        <w:t>Délai de paiement</w:t>
      </w:r>
      <w:bookmarkEnd w:id="60"/>
      <w:bookmarkEnd w:id="62"/>
    </w:p>
    <w:p w14:paraId="7FF34E09" w14:textId="58C379A4" w:rsidR="00D644E5" w:rsidRPr="00386CC9" w:rsidRDefault="2D113B91" w:rsidP="2D113B91">
      <w:pPr>
        <w:suppressAutoHyphens w:val="0"/>
        <w:rPr>
          <w:rFonts w:cs="Arial"/>
          <w:lang w:eastAsia="fr-FR"/>
        </w:rPr>
      </w:pPr>
      <w:r w:rsidRPr="2D113B91">
        <w:rPr>
          <w:rFonts w:cs="Arial"/>
          <w:lang w:eastAsia="fr-FR"/>
        </w:rPr>
        <w:t xml:space="preserve">Le paiement des factures intervient dans un délai maximum </w:t>
      </w:r>
      <w:r w:rsidRPr="00FA6841">
        <w:rPr>
          <w:rFonts w:cs="Arial"/>
          <w:b/>
          <w:bCs/>
          <w:lang w:eastAsia="fr-FR"/>
        </w:rPr>
        <w:t xml:space="preserve">de </w:t>
      </w:r>
      <w:r w:rsidR="00FA6841" w:rsidRPr="00FA6841">
        <w:rPr>
          <w:rFonts w:cs="Arial"/>
          <w:b/>
          <w:bCs/>
          <w:lang w:eastAsia="fr-FR"/>
        </w:rPr>
        <w:t>(</w:t>
      </w:r>
      <w:r w:rsidRPr="00FA6841">
        <w:rPr>
          <w:rFonts w:cs="Arial"/>
          <w:b/>
          <w:bCs/>
          <w:lang w:eastAsia="fr-FR"/>
        </w:rPr>
        <w:t>60</w:t>
      </w:r>
      <w:r w:rsidR="00FA6841" w:rsidRPr="00FA6841">
        <w:rPr>
          <w:rFonts w:cs="Arial"/>
          <w:b/>
          <w:bCs/>
          <w:lang w:eastAsia="fr-FR"/>
        </w:rPr>
        <w:t>)</w:t>
      </w:r>
      <w:r w:rsidRPr="00FA6841">
        <w:rPr>
          <w:rFonts w:cs="Arial"/>
          <w:b/>
          <w:bCs/>
          <w:lang w:eastAsia="fr-FR"/>
        </w:rPr>
        <w:t xml:space="preserve"> jours pour les ETS</w:t>
      </w:r>
      <w:r w:rsidRPr="00FA6841">
        <w:rPr>
          <w:rFonts w:cs="Arial"/>
          <w:lang w:eastAsia="fr-FR"/>
        </w:rPr>
        <w:t xml:space="preserve"> </w:t>
      </w:r>
      <w:r w:rsidRPr="2D113B91">
        <w:rPr>
          <w:rFonts w:cs="Arial"/>
          <w:lang w:eastAsia="fr-FR"/>
        </w:rPr>
        <w:t xml:space="preserve">à compter de la date de réception de la facture. La date de réception des factures est constatée par l’Etablissement. </w:t>
      </w:r>
    </w:p>
    <w:p w14:paraId="3405BB3D" w14:textId="6D1A1F32" w:rsidR="00D644E5" w:rsidRPr="00386CC9" w:rsidRDefault="2D113B91" w:rsidP="2D113B91">
      <w:pPr>
        <w:suppressAutoHyphens w:val="0"/>
        <w:rPr>
          <w:rFonts w:cs="Arial"/>
          <w:lang w:eastAsia="fr-FR"/>
        </w:rPr>
      </w:pPr>
      <w:r w:rsidRPr="2D113B91">
        <w:rPr>
          <w:rFonts w:cs="Arial"/>
          <w:lang w:eastAsia="fr-FR"/>
        </w:rPr>
        <w:t xml:space="preserve">Si la réception de la facture est antérieure à l’acceptation de la livraison des </w:t>
      </w:r>
      <w:r w:rsidRPr="00330158">
        <w:rPr>
          <w:rFonts w:cs="Arial"/>
          <w:lang w:eastAsia="fr-FR"/>
        </w:rPr>
        <w:t>Services</w:t>
      </w:r>
      <w:r w:rsidRPr="2D113B91">
        <w:rPr>
          <w:rFonts w:cs="Arial"/>
          <w:lang w:eastAsia="fr-FR"/>
        </w:rPr>
        <w:t xml:space="preserve">, le point de départ du délai de paiement correspondant à la date d’admission de la livraison des </w:t>
      </w:r>
      <w:r w:rsidRPr="00330158">
        <w:rPr>
          <w:rFonts w:cs="Arial"/>
          <w:lang w:eastAsia="fr-FR"/>
        </w:rPr>
        <w:t>Services</w:t>
      </w:r>
      <w:r w:rsidRPr="2D113B91">
        <w:rPr>
          <w:rFonts w:cs="Arial"/>
          <w:lang w:eastAsia="fr-FR"/>
        </w:rPr>
        <w:t>, constatée par le bordereau de livraison en l’absence de réserves émises sur ce bordereau.</w:t>
      </w:r>
    </w:p>
    <w:p w14:paraId="5AECD253" w14:textId="31DF0189" w:rsidR="00D644E5" w:rsidRPr="00386CC9" w:rsidRDefault="2D113B91" w:rsidP="2D113B91">
      <w:pPr>
        <w:suppressAutoHyphens w:val="0"/>
        <w:rPr>
          <w:rFonts w:cs="Arial"/>
          <w:lang w:eastAsia="fr-FR"/>
        </w:rPr>
      </w:pPr>
      <w:r w:rsidRPr="00330158">
        <w:rPr>
          <w:rFonts w:cs="Arial"/>
          <w:lang w:eastAsia="fr-FR"/>
        </w:rPr>
        <w:lastRenderedPageBreak/>
        <w:t>Si, à l’issue des opérations d’admission, les Services ne sont pas admis</w:t>
      </w:r>
      <w:r w:rsidR="00330158" w:rsidRPr="00330158">
        <w:rPr>
          <w:rFonts w:cs="Arial"/>
          <w:lang w:eastAsia="fr-FR"/>
        </w:rPr>
        <w:t xml:space="preserve"> ou s’</w:t>
      </w:r>
      <w:r w:rsidRPr="00330158">
        <w:rPr>
          <w:rFonts w:cs="Arial"/>
          <w:lang w:eastAsia="fr-FR"/>
        </w:rPr>
        <w:t xml:space="preserve">ils sont </w:t>
      </w:r>
      <w:r w:rsidR="00330158" w:rsidRPr="00330158">
        <w:rPr>
          <w:rFonts w:cs="Arial"/>
          <w:lang w:eastAsia="fr-FR"/>
        </w:rPr>
        <w:t>rejetés</w:t>
      </w:r>
      <w:r w:rsidRPr="00330158">
        <w:rPr>
          <w:rFonts w:cs="Arial"/>
          <w:lang w:eastAsia="fr-FR"/>
        </w:rPr>
        <w:t xml:space="preserve"> à la suite d’une non-conformité documentée constatée dans les conditions définies à l’article </w:t>
      </w:r>
      <w:r w:rsidR="00FA6841" w:rsidRPr="00FA6841">
        <w:rPr>
          <w:rFonts w:cs="Arial"/>
          <w:lang w:eastAsia="fr-FR"/>
        </w:rPr>
        <w:t xml:space="preserve">2.11.1.1 </w:t>
      </w:r>
      <w:r w:rsidRPr="00FA6841">
        <w:rPr>
          <w:rFonts w:cs="Arial"/>
          <w:lang w:eastAsia="fr-FR"/>
        </w:rPr>
        <w:t xml:space="preserve">du présent </w:t>
      </w:r>
      <w:r w:rsidRPr="2D113B91">
        <w:rPr>
          <w:rFonts w:cs="Arial"/>
          <w:lang w:eastAsia="fr-FR"/>
        </w:rPr>
        <w:t xml:space="preserve">document, elles donnent lieu à un avoir. </w:t>
      </w:r>
    </w:p>
    <w:p w14:paraId="4A4D98B6" w14:textId="4E61A61C" w:rsidR="00D644E5" w:rsidRPr="00386CC9" w:rsidRDefault="00330158" w:rsidP="2D113B91">
      <w:pPr>
        <w:suppressAutoHyphens w:val="0"/>
        <w:rPr>
          <w:rFonts w:cs="Arial"/>
          <w:lang w:eastAsia="fr-FR"/>
        </w:rPr>
      </w:pPr>
      <w:r w:rsidRPr="00330158">
        <w:rPr>
          <w:rFonts w:cs="Arial"/>
          <w:lang w:eastAsia="fr-FR"/>
        </w:rPr>
        <w:t>L’é</w:t>
      </w:r>
      <w:r w:rsidR="2D113B91" w:rsidRPr="00330158">
        <w:rPr>
          <w:rFonts w:cs="Arial"/>
          <w:lang w:eastAsia="fr-FR"/>
        </w:rPr>
        <w:t xml:space="preserve">tablissement se libère des sommes dues par virement administratif sur le compte du </w:t>
      </w:r>
      <w:r w:rsidR="2D113B91" w:rsidRPr="2D113B91">
        <w:rPr>
          <w:rFonts w:cs="Arial"/>
          <w:lang w:eastAsia="fr-FR"/>
        </w:rPr>
        <w:t>Titulaire.</w:t>
      </w:r>
    </w:p>
    <w:p w14:paraId="1DE860CD" w14:textId="77777777" w:rsidR="00D644E5" w:rsidRPr="00386CC9" w:rsidRDefault="2E580821" w:rsidP="2D113B91">
      <w:pPr>
        <w:pStyle w:val="Titre3"/>
        <w:numPr>
          <w:ilvl w:val="2"/>
          <w:numId w:val="10"/>
        </w:numPr>
        <w:rPr>
          <w:lang w:eastAsia="en-US"/>
        </w:rPr>
      </w:pPr>
      <w:bookmarkStart w:id="63" w:name="_Toc14754353"/>
      <w:bookmarkStart w:id="64" w:name="_Toc51647699"/>
      <w:bookmarkStart w:id="65" w:name="_Toc78717989"/>
      <w:bookmarkStart w:id="66" w:name="_Toc82946271"/>
      <w:bookmarkStart w:id="67" w:name="_Toc102546597"/>
      <w:bookmarkStart w:id="68" w:name="_Toc169929183"/>
      <w:bookmarkStart w:id="69" w:name="_Toc193709718"/>
      <w:bookmarkStart w:id="70" w:name="_Toc20478160"/>
      <w:r w:rsidRPr="2E580821">
        <w:rPr>
          <w:lang w:eastAsia="en-US"/>
        </w:rPr>
        <w:t>Suspension du délai global de paiement</w:t>
      </w:r>
      <w:bookmarkEnd w:id="63"/>
      <w:bookmarkEnd w:id="64"/>
      <w:bookmarkEnd w:id="65"/>
      <w:bookmarkEnd w:id="66"/>
      <w:bookmarkEnd w:id="67"/>
      <w:bookmarkEnd w:id="68"/>
      <w:bookmarkEnd w:id="69"/>
      <w:bookmarkEnd w:id="70"/>
    </w:p>
    <w:p w14:paraId="47A95559" w14:textId="7E71F3FE" w:rsidR="2E580821" w:rsidRDefault="2E580821">
      <w:r w:rsidRPr="2E580821">
        <w:rPr>
          <w:rFonts w:eastAsia="Arial" w:cs="Arial"/>
          <w:szCs w:val="22"/>
        </w:rPr>
        <w:t xml:space="preserve">En cas de présentation d’une facture non conforme, ce délai peut être suspendu une fois. </w:t>
      </w:r>
    </w:p>
    <w:p w14:paraId="51FA6AF8" w14:textId="6F2EA67B" w:rsidR="2E580821" w:rsidRDefault="2E580821">
      <w:r w:rsidRPr="2E580821">
        <w:rPr>
          <w:rFonts w:eastAsia="Arial" w:cs="Arial"/>
          <w:szCs w:val="22"/>
        </w:rPr>
        <w:t>Cette suspension fait l’objet d’une notification au titulaire via un encodage CHORUS ou par tout moyen permettant d’attester une date certaine de réception. Elle précise les raisons qui, imputables au Titulaire, s’opposent au paiement ainsi que les pièces à fournir ou à compléter. Le délai global de paiement est alors suspendu jusqu’à la réception par l’Etablissement, de la totalité des justifications qui ont été réclamées au Titulaire.</w:t>
      </w:r>
    </w:p>
    <w:p w14:paraId="182E4439" w14:textId="456F335C" w:rsidR="2E580821" w:rsidRDefault="2E580821">
      <w:r w:rsidRPr="2E580821">
        <w:rPr>
          <w:rFonts w:eastAsia="Arial" w:cs="Arial"/>
          <w:szCs w:val="22"/>
        </w:rPr>
        <w:t>A compter de la réception de ces justifications, un nouveau délai commence à courir dans les conditions prévues à l’article R.2192-29 du Code de la commande publique.</w:t>
      </w:r>
    </w:p>
    <w:p w14:paraId="05ADD622" w14:textId="77777777" w:rsidR="00D644E5" w:rsidRPr="00386CC9" w:rsidRDefault="00D644E5" w:rsidP="2D113B91">
      <w:pPr>
        <w:pStyle w:val="Titre3"/>
        <w:numPr>
          <w:ilvl w:val="2"/>
          <w:numId w:val="10"/>
        </w:numPr>
        <w:rPr>
          <w:lang w:eastAsia="en-US"/>
        </w:rPr>
      </w:pPr>
      <w:bookmarkStart w:id="71" w:name="_Toc256186225"/>
      <w:bookmarkStart w:id="72" w:name="_Toc20478161"/>
      <w:r w:rsidRPr="00386CC9">
        <w:rPr>
          <w:lang w:eastAsia="en-US"/>
        </w:rPr>
        <w:t>I</w:t>
      </w:r>
      <w:bookmarkEnd w:id="71"/>
      <w:r w:rsidRPr="00386CC9">
        <w:rPr>
          <w:lang w:eastAsia="en-US"/>
        </w:rPr>
        <w:t>ntérêts moratoires</w:t>
      </w:r>
      <w:bookmarkEnd w:id="72"/>
    </w:p>
    <w:p w14:paraId="78FC8FD2" w14:textId="20FAADCC" w:rsidR="00D644E5" w:rsidRPr="00386CC9" w:rsidRDefault="2D113B91" w:rsidP="2D113B91">
      <w:pPr>
        <w:suppressAutoHyphens w:val="0"/>
        <w:rPr>
          <w:rFonts w:cs="Arial"/>
          <w:lang w:eastAsia="fr-FR"/>
        </w:rPr>
      </w:pPr>
      <w:r w:rsidRPr="2D113B91">
        <w:rPr>
          <w:rFonts w:cs="Arial"/>
          <w:lang w:eastAsia="fr-FR"/>
        </w:rPr>
        <w:t xml:space="preserve">Le défaut de paiement dans le délai susmentionné donne droit au versement d’une indemnité forfaitaire pour frais de recouvrement d’un montant forfaitaire </w:t>
      </w:r>
      <w:r w:rsidRPr="007B3617">
        <w:rPr>
          <w:rFonts w:cs="Arial"/>
          <w:b/>
          <w:bCs/>
          <w:lang w:eastAsia="fr-FR"/>
        </w:rPr>
        <w:t xml:space="preserve">de </w:t>
      </w:r>
      <w:r w:rsidR="007B3617">
        <w:rPr>
          <w:rFonts w:cs="Arial"/>
          <w:b/>
          <w:bCs/>
          <w:lang w:eastAsia="fr-FR"/>
        </w:rPr>
        <w:t>(</w:t>
      </w:r>
      <w:r w:rsidRPr="007B3617">
        <w:rPr>
          <w:rFonts w:cs="Arial"/>
          <w:b/>
          <w:bCs/>
          <w:lang w:eastAsia="fr-FR"/>
        </w:rPr>
        <w:t>40</w:t>
      </w:r>
      <w:r w:rsidR="007B3617">
        <w:rPr>
          <w:rFonts w:cs="Arial"/>
          <w:b/>
          <w:bCs/>
          <w:lang w:eastAsia="fr-FR"/>
        </w:rPr>
        <w:t>)</w:t>
      </w:r>
      <w:r w:rsidRPr="007B3617">
        <w:rPr>
          <w:rFonts w:cs="Arial"/>
          <w:b/>
          <w:bCs/>
          <w:lang w:eastAsia="fr-FR"/>
        </w:rPr>
        <w:t xml:space="preserve"> euros</w:t>
      </w:r>
      <w:r w:rsidRPr="2D113B91">
        <w:rPr>
          <w:rFonts w:cs="Arial"/>
          <w:lang w:eastAsia="fr-FR"/>
        </w:rPr>
        <w:t xml:space="preserve"> et fait courir de plein droit, et sans autre formalité, des intérêts moratoires au bénéfice du Titulaire. Ils courent à partir du jour suivant l’expiration du délai global jusqu’à la date de mise en paiement du principal incluse. Le taux des intérêts moratoires est égal au taux d’intérêt de la principale facilité de refinancement appliquée par la Banque Centrale Européenne à son opération de refinancement principal la plus récente avant le premier jour calendaire du semestre de l’année civile au cours duquel les intérêts moratoires ont </w:t>
      </w:r>
      <w:r w:rsidR="0088184E" w:rsidRPr="2D113B91">
        <w:rPr>
          <w:rFonts w:cs="Arial"/>
          <w:lang w:eastAsia="fr-FR"/>
        </w:rPr>
        <w:t>commencé</w:t>
      </w:r>
      <w:r w:rsidRPr="2D113B91">
        <w:rPr>
          <w:rFonts w:cs="Arial"/>
          <w:lang w:eastAsia="fr-FR"/>
        </w:rPr>
        <w:t xml:space="preserve"> à courir, augmenté de huit points. </w:t>
      </w:r>
    </w:p>
    <w:p w14:paraId="0C265158" w14:textId="77777777" w:rsidR="00D644E5" w:rsidRPr="00386CC9" w:rsidRDefault="2D113B91" w:rsidP="2D113B91">
      <w:pPr>
        <w:suppressAutoHyphens w:val="0"/>
        <w:rPr>
          <w:rFonts w:cs="Arial"/>
          <w:lang w:eastAsia="fr-FR"/>
        </w:rPr>
      </w:pPr>
      <w:r w:rsidRPr="2D113B91">
        <w:rPr>
          <w:rFonts w:cs="Arial"/>
          <w:lang w:eastAsia="fr-FR"/>
        </w:rPr>
        <w:t>Le Titulaire ne pourra, en aucun cas, se prévaloir d’un retard de paiement, pour suspendre ou interrompre l’exécution des prestations qui lui incombent en application du présent marché public.</w:t>
      </w:r>
    </w:p>
    <w:p w14:paraId="350B5FBB" w14:textId="77777777" w:rsidR="00D644E5" w:rsidRPr="00386CC9" w:rsidRDefault="00D644E5" w:rsidP="2D113B91">
      <w:pPr>
        <w:pStyle w:val="Titre3"/>
        <w:numPr>
          <w:ilvl w:val="2"/>
          <w:numId w:val="10"/>
        </w:numPr>
        <w:rPr>
          <w:lang w:eastAsia="en-US"/>
        </w:rPr>
      </w:pPr>
      <w:bookmarkStart w:id="73" w:name="_Toc176249478"/>
      <w:bookmarkStart w:id="74" w:name="_Toc169929184"/>
      <w:bookmarkStart w:id="75" w:name="_Toc193709719"/>
      <w:bookmarkStart w:id="76" w:name="_Toc20478162"/>
      <w:bookmarkEnd w:id="73"/>
      <w:r w:rsidRPr="00386CC9">
        <w:rPr>
          <w:lang w:eastAsia="en-US"/>
        </w:rPr>
        <w:t>Nantissement et cession de créance</w:t>
      </w:r>
      <w:bookmarkEnd w:id="74"/>
      <w:bookmarkEnd w:id="75"/>
      <w:bookmarkEnd w:id="76"/>
    </w:p>
    <w:p w14:paraId="10645CB5" w14:textId="77777777" w:rsidR="00D644E5" w:rsidRPr="00DA3A3B" w:rsidRDefault="00D644E5" w:rsidP="2D113B91">
      <w:pPr>
        <w:suppressAutoHyphens w:val="0"/>
        <w:rPr>
          <w:rFonts w:cs="Arial"/>
          <w:lang w:eastAsia="fr-FR"/>
        </w:rPr>
      </w:pPr>
      <w:bookmarkStart w:id="77" w:name="_Toc193709720"/>
      <w:r w:rsidRPr="2D113B91">
        <w:rPr>
          <w:rFonts w:cs="Arial"/>
          <w:lang w:eastAsia="fr-FR"/>
        </w:rPr>
        <w:t xml:space="preserve">Le nantissement et la cession de créance s’effectuent conformément aux articles R.2191-45 à R.2191-63 du code de la commande publique. </w:t>
      </w:r>
    </w:p>
    <w:p w14:paraId="75454213" w14:textId="4E76F710" w:rsidR="00D644E5" w:rsidRDefault="2D113B91" w:rsidP="2D113B91">
      <w:pPr>
        <w:suppressAutoHyphens w:val="0"/>
        <w:rPr>
          <w:rFonts w:cs="Arial"/>
          <w:lang w:eastAsia="fr-FR"/>
        </w:rPr>
      </w:pPr>
      <w:r w:rsidRPr="2D113B91">
        <w:rPr>
          <w:rFonts w:cs="Arial"/>
          <w:lang w:eastAsia="fr-FR"/>
        </w:rPr>
        <w:t>Par dérogation aux articles 4.2.1 et 4.2.2 du CCAG FCS, seuls seront notifiés au Titulaire les documents suivants :</w:t>
      </w:r>
    </w:p>
    <w:p w14:paraId="44F10152" w14:textId="08A2F0EB" w:rsidR="001163EE" w:rsidRPr="001163EE" w:rsidRDefault="2D113B91" w:rsidP="2D113B91">
      <w:pPr>
        <w:pStyle w:val="Paragraphedeliste"/>
        <w:numPr>
          <w:ilvl w:val="0"/>
          <w:numId w:val="22"/>
        </w:numPr>
        <w:suppressAutoHyphens w:val="0"/>
        <w:rPr>
          <w:rFonts w:cs="Arial"/>
          <w:lang w:eastAsia="fr-FR"/>
        </w:rPr>
      </w:pPr>
      <w:r w:rsidRPr="2D113B91">
        <w:rPr>
          <w:rFonts w:cs="Arial"/>
          <w:lang w:eastAsia="fr-FR"/>
        </w:rPr>
        <w:t>La copie de l’acte d’engagement et de l’annexe financière.</w:t>
      </w:r>
    </w:p>
    <w:p w14:paraId="3B5A790B" w14:textId="77777777" w:rsidR="00D644E5" w:rsidRPr="00DA3A3B" w:rsidRDefault="2D113B91" w:rsidP="2D113B91">
      <w:pPr>
        <w:suppressAutoHyphens w:val="0"/>
        <w:rPr>
          <w:rFonts w:cs="Arial"/>
          <w:lang w:eastAsia="fr-FR"/>
        </w:rPr>
      </w:pPr>
      <w:r w:rsidRPr="2D113B91">
        <w:rPr>
          <w:rFonts w:cs="Arial"/>
          <w:lang w:eastAsia="fr-FR"/>
        </w:rPr>
        <w:t xml:space="preserve">L’EFS délivre uniquement l’exemplaire unique / le certificat de cessibilité en vue de la cession de créance sur demande écrite du Titulaire. </w:t>
      </w:r>
    </w:p>
    <w:p w14:paraId="18E27789" w14:textId="77777777" w:rsidR="00D644E5" w:rsidRPr="00974CE7" w:rsidRDefault="00D644E5" w:rsidP="2D113B91">
      <w:pPr>
        <w:pStyle w:val="Titre2"/>
        <w:numPr>
          <w:ilvl w:val="1"/>
          <w:numId w:val="10"/>
        </w:numPr>
        <w:rPr>
          <w:lang w:eastAsia="en-US"/>
        </w:rPr>
      </w:pPr>
      <w:bookmarkStart w:id="78" w:name="_Toc20478167"/>
      <w:bookmarkStart w:id="79" w:name="_Toc215237682"/>
      <w:bookmarkEnd w:id="77"/>
      <w:r w:rsidRPr="00974CE7">
        <w:rPr>
          <w:lang w:eastAsia="en-US"/>
        </w:rPr>
        <w:t>Confidentialité</w:t>
      </w:r>
      <w:bookmarkEnd w:id="78"/>
      <w:bookmarkEnd w:id="79"/>
    </w:p>
    <w:p w14:paraId="431082C2" w14:textId="77777777" w:rsidR="00D644E5" w:rsidRPr="00386CC9" w:rsidRDefault="00D644E5" w:rsidP="2D113B91">
      <w:pPr>
        <w:suppressAutoHyphens w:val="0"/>
        <w:spacing w:line="240" w:lineRule="atLeast"/>
        <w:rPr>
          <w:rFonts w:eastAsia="Arial" w:cs="Arial"/>
          <w:lang w:eastAsia="en-US"/>
        </w:rPr>
      </w:pPr>
      <w:bookmarkStart w:id="80" w:name="_Toc226778240"/>
      <w:bookmarkStart w:id="81" w:name="_Toc252801872"/>
      <w:bookmarkStart w:id="82" w:name="_Toc256186228"/>
      <w:r w:rsidRPr="2D113B91">
        <w:rPr>
          <w:rFonts w:eastAsia="Arial" w:cs="Arial"/>
          <w:lang w:eastAsia="en-US"/>
        </w:rPr>
        <w:t>Les supports informatiques et documents fournis par l’EFS au Titulaire restent la propriété de l’EFS.</w:t>
      </w:r>
    </w:p>
    <w:p w14:paraId="6B752AF5" w14:textId="77777777" w:rsidR="00D644E5" w:rsidRPr="00386CC9" w:rsidRDefault="2D113B91" w:rsidP="2D113B91">
      <w:pPr>
        <w:suppressAutoHyphens w:val="0"/>
        <w:spacing w:line="240" w:lineRule="atLeast"/>
        <w:rPr>
          <w:rFonts w:eastAsia="Arial" w:cs="Arial"/>
          <w:lang w:eastAsia="en-US"/>
        </w:rPr>
      </w:pPr>
      <w:r w:rsidRPr="2D113B91">
        <w:rPr>
          <w:rFonts w:eastAsia="Arial" w:cs="Arial"/>
          <w:lang w:eastAsia="en-US"/>
        </w:rPr>
        <w:t xml:space="preserve">Tant pendant la durée du marché public qu'après son expiration, toutes les informations et/ou tous les documents de toute nature (commerciaux, industriels, techniques, financiers, etc.) et les données contenues dans ces supports et documents sont strictement couverts par le secret </w:t>
      </w:r>
      <w:r w:rsidRPr="2D113B91">
        <w:rPr>
          <w:rFonts w:eastAsia="Arial" w:cs="Arial"/>
          <w:lang w:eastAsia="en-US"/>
        </w:rPr>
        <w:lastRenderedPageBreak/>
        <w:t>professionnel (article 226-13 du code pénal), il en va de même pour toutes les données dont le Titulaire prend connaissance à l’occasion de l’exécution du présent marché public.</w:t>
      </w:r>
    </w:p>
    <w:p w14:paraId="129614B2" w14:textId="77777777" w:rsidR="00D644E5" w:rsidRPr="00386CC9" w:rsidRDefault="2D113B91" w:rsidP="2D113B91">
      <w:pPr>
        <w:suppressAutoHyphens w:val="0"/>
        <w:spacing w:line="240" w:lineRule="atLeast"/>
        <w:rPr>
          <w:rFonts w:eastAsia="Arial" w:cs="Arial"/>
          <w:lang w:eastAsia="en-US"/>
        </w:rPr>
      </w:pPr>
      <w:r w:rsidRPr="2D113B91">
        <w:rPr>
          <w:rFonts w:eastAsia="Arial" w:cs="Arial"/>
          <w:lang w:eastAsia="en-US"/>
        </w:rPr>
        <w:t>Au terme du présent marché public, le Titulaire s’engage, après s’être assuré des modalités relatives à la réversibilité, à détruire l’ensemble des documents/informations mis à disposition par l’EFS.</w:t>
      </w:r>
    </w:p>
    <w:p w14:paraId="22A4AFC1" w14:textId="77777777" w:rsidR="00D644E5" w:rsidRPr="00386CC9" w:rsidRDefault="2D113B91" w:rsidP="2D113B91">
      <w:pPr>
        <w:suppressAutoHyphens w:val="0"/>
        <w:spacing w:line="240" w:lineRule="atLeast"/>
        <w:rPr>
          <w:rFonts w:eastAsia="Arial" w:cs="Arial"/>
          <w:lang w:eastAsia="en-US"/>
        </w:rPr>
      </w:pPr>
      <w:r w:rsidRPr="2D113B91">
        <w:rPr>
          <w:rFonts w:eastAsia="Arial" w:cs="Arial"/>
          <w:lang w:eastAsia="en-US"/>
        </w:rPr>
        <w:t>Une fois détruits, le Titulaire doit justifier par écrit de la destruction.</w:t>
      </w:r>
    </w:p>
    <w:p w14:paraId="22F756B5" w14:textId="77777777" w:rsidR="00D644E5" w:rsidRPr="00386CC9" w:rsidRDefault="2D113B91" w:rsidP="2D113B91">
      <w:pPr>
        <w:suppressAutoHyphens w:val="0"/>
        <w:spacing w:line="240" w:lineRule="atLeast"/>
        <w:rPr>
          <w:rFonts w:eastAsia="Arial" w:cs="Arial"/>
          <w:lang w:eastAsia="en-US"/>
        </w:rPr>
      </w:pPr>
      <w:r w:rsidRPr="2D113B91">
        <w:rPr>
          <w:rFonts w:eastAsia="Arial" w:cs="Arial"/>
          <w:lang w:eastAsia="en-US"/>
        </w:rPr>
        <w:t>Conformément aux dispositions du RGPD et de la loi du 6 janvier 1978 modifiée relative à l’informatique, aux fichiers et aux libertés, le Titulaire s’engage à prendre toutes précautions utiles afin de préserver la sécurité des informations et notamment d’empêcher qu’elles ne soient déformées, endommagées ou communiquées à des personnes non autorisées.</w:t>
      </w:r>
    </w:p>
    <w:p w14:paraId="05C61E32" w14:textId="77777777" w:rsidR="00D644E5" w:rsidRPr="00386CC9" w:rsidRDefault="00D644E5" w:rsidP="2D113B91">
      <w:pPr>
        <w:pStyle w:val="Titre3"/>
        <w:numPr>
          <w:ilvl w:val="2"/>
          <w:numId w:val="10"/>
        </w:numPr>
        <w:rPr>
          <w:lang w:eastAsia="en-US"/>
        </w:rPr>
      </w:pPr>
      <w:bookmarkStart w:id="83" w:name="_Toc20478168"/>
      <w:r w:rsidRPr="00386CC9">
        <w:rPr>
          <w:lang w:eastAsia="en-US"/>
        </w:rPr>
        <w:t>Obligations du Titulaire</w:t>
      </w:r>
      <w:bookmarkEnd w:id="83"/>
    </w:p>
    <w:p w14:paraId="1C811FBC" w14:textId="1D8C1864" w:rsidR="00D644E5" w:rsidRDefault="2D113B91" w:rsidP="2D113B91">
      <w:pPr>
        <w:suppressAutoHyphens w:val="0"/>
        <w:spacing w:line="240" w:lineRule="atLeast"/>
        <w:rPr>
          <w:rFonts w:eastAsia="Arial" w:cs="Arial"/>
          <w:lang w:eastAsia="en-US"/>
        </w:rPr>
      </w:pPr>
      <w:r w:rsidRPr="2D113B91">
        <w:rPr>
          <w:rFonts w:eastAsia="Arial" w:cs="Arial"/>
          <w:lang w:eastAsia="en-US"/>
        </w:rPr>
        <w:t>Le Titulaire s’engage à respecter les obligations suivantes et à les faire respecter par son personnel :</w:t>
      </w:r>
    </w:p>
    <w:p w14:paraId="0EAD7488" w14:textId="72C7E657" w:rsidR="001163EE" w:rsidRPr="001163EE" w:rsidRDefault="00E0258F" w:rsidP="2D113B91">
      <w:pPr>
        <w:pStyle w:val="Paragraphedeliste"/>
        <w:numPr>
          <w:ilvl w:val="0"/>
          <w:numId w:val="21"/>
        </w:numPr>
        <w:rPr>
          <w:rFonts w:eastAsia="Calibri"/>
          <w:lang w:eastAsia="en-US"/>
        </w:rPr>
      </w:pPr>
      <w:r w:rsidRPr="2D113B91">
        <w:rPr>
          <w:rFonts w:eastAsia="Calibri"/>
          <w:lang w:eastAsia="en-US"/>
        </w:rPr>
        <w:t>Ne</w:t>
      </w:r>
      <w:r w:rsidR="2D113B91" w:rsidRPr="2D113B91">
        <w:rPr>
          <w:rFonts w:eastAsia="Calibri"/>
          <w:lang w:eastAsia="en-US"/>
        </w:rPr>
        <w:t xml:space="preserve"> prendre aucune copie des documents et/ou supports d’informations qui lui seraient confiés, à l’exception des copies nécessaires pour les besoins de l’exécution de sa prestation, objet du présent marché public, et à la condition que l’EFS ait donné son accord préalable ;</w:t>
      </w:r>
    </w:p>
    <w:p w14:paraId="2F5C4133" w14:textId="1ECCD11E" w:rsidR="001163EE" w:rsidRPr="001163EE" w:rsidRDefault="00E0258F" w:rsidP="2D113B91">
      <w:pPr>
        <w:pStyle w:val="Paragraphedeliste"/>
        <w:numPr>
          <w:ilvl w:val="0"/>
          <w:numId w:val="21"/>
        </w:numPr>
        <w:rPr>
          <w:rFonts w:eastAsia="Calibri"/>
          <w:lang w:eastAsia="en-US"/>
        </w:rPr>
      </w:pPr>
      <w:r w:rsidRPr="2D113B91">
        <w:rPr>
          <w:rFonts w:eastAsia="Calibri"/>
          <w:lang w:eastAsia="en-US"/>
        </w:rPr>
        <w:t>Ne</w:t>
      </w:r>
      <w:r w:rsidR="2D113B91" w:rsidRPr="2D113B91">
        <w:rPr>
          <w:rFonts w:eastAsia="Calibri"/>
          <w:lang w:eastAsia="en-US"/>
        </w:rPr>
        <w:t xml:space="preserve"> pas utiliser les documents et informations traités à des fins autres que celles spécifiées au présent marché public ;</w:t>
      </w:r>
    </w:p>
    <w:p w14:paraId="013E196C" w14:textId="5558CFB7" w:rsidR="001163EE" w:rsidRPr="001163EE" w:rsidRDefault="00E0258F" w:rsidP="2D113B91">
      <w:pPr>
        <w:pStyle w:val="Paragraphedeliste"/>
        <w:numPr>
          <w:ilvl w:val="0"/>
          <w:numId w:val="21"/>
        </w:numPr>
        <w:rPr>
          <w:rFonts w:eastAsia="Calibri"/>
          <w:lang w:eastAsia="en-US"/>
        </w:rPr>
      </w:pPr>
      <w:r w:rsidRPr="2D113B91">
        <w:rPr>
          <w:rFonts w:eastAsia="Calibri"/>
          <w:lang w:eastAsia="en-US"/>
        </w:rPr>
        <w:t>Ne</w:t>
      </w:r>
      <w:r w:rsidR="2D113B91" w:rsidRPr="2D113B91">
        <w:rPr>
          <w:rFonts w:eastAsia="Calibri"/>
          <w:lang w:eastAsia="en-US"/>
        </w:rPr>
        <w:t xml:space="preserve"> pas divulguer ces documents ou informations à d’autres personnes, qu’il s’agisse de personnes privées ou publiques, physiques ou morales ;</w:t>
      </w:r>
    </w:p>
    <w:p w14:paraId="4661FA2F" w14:textId="771C56ED" w:rsidR="001163EE" w:rsidRPr="001163EE" w:rsidRDefault="00E0258F" w:rsidP="2D113B91">
      <w:pPr>
        <w:pStyle w:val="Paragraphedeliste"/>
        <w:numPr>
          <w:ilvl w:val="0"/>
          <w:numId w:val="21"/>
        </w:numPr>
        <w:rPr>
          <w:rFonts w:eastAsia="Calibri"/>
          <w:lang w:eastAsia="en-US"/>
        </w:rPr>
      </w:pPr>
      <w:r w:rsidRPr="2D113B91">
        <w:rPr>
          <w:rFonts w:eastAsia="Calibri"/>
          <w:lang w:eastAsia="en-US"/>
        </w:rPr>
        <w:t>Prendre</w:t>
      </w:r>
      <w:r w:rsidR="2D113B91" w:rsidRPr="2D113B91">
        <w:rPr>
          <w:rFonts w:eastAsia="Calibri"/>
          <w:lang w:eastAsia="en-US"/>
        </w:rPr>
        <w:t xml:space="preserve"> toutes mesures permettant d’éviter toute utilisation détournée ou frauduleuse des fichiers informatiques en cours d’exécution du marché public ;</w:t>
      </w:r>
    </w:p>
    <w:p w14:paraId="37C7AE86" w14:textId="465F0023" w:rsidR="001163EE" w:rsidRPr="001163EE" w:rsidRDefault="00E0258F" w:rsidP="2D113B91">
      <w:pPr>
        <w:pStyle w:val="Paragraphedeliste"/>
        <w:numPr>
          <w:ilvl w:val="0"/>
          <w:numId w:val="21"/>
        </w:numPr>
        <w:rPr>
          <w:rFonts w:eastAsia="Calibri"/>
          <w:lang w:eastAsia="en-US"/>
        </w:rPr>
      </w:pPr>
      <w:r w:rsidRPr="2D113B91">
        <w:rPr>
          <w:rFonts w:eastAsia="Calibri"/>
          <w:lang w:eastAsia="en-US"/>
        </w:rPr>
        <w:t>Prendre</w:t>
      </w:r>
      <w:r w:rsidR="2D113B91" w:rsidRPr="2D113B91">
        <w:rPr>
          <w:rFonts w:eastAsia="Calibri"/>
          <w:lang w:eastAsia="en-US"/>
        </w:rPr>
        <w:t xml:space="preserve"> toute mesure de sécurité, notamment matérielle, pour assurer la conservation et l’intégrité des documents et informations traités tout au long de la durée du présent marché public ;</w:t>
      </w:r>
    </w:p>
    <w:p w14:paraId="027F1AA2" w14:textId="062ED67E" w:rsidR="001163EE" w:rsidRPr="001163EE" w:rsidRDefault="00E0258F" w:rsidP="2D113B91">
      <w:pPr>
        <w:pStyle w:val="Paragraphedeliste"/>
        <w:numPr>
          <w:ilvl w:val="0"/>
          <w:numId w:val="21"/>
        </w:numPr>
        <w:rPr>
          <w:rFonts w:eastAsia="Calibri"/>
          <w:lang w:eastAsia="en-US"/>
        </w:rPr>
      </w:pPr>
      <w:r w:rsidRPr="2D113B91">
        <w:rPr>
          <w:rFonts w:eastAsia="Calibri"/>
          <w:lang w:eastAsia="en-US"/>
        </w:rPr>
        <w:t>Au</w:t>
      </w:r>
      <w:r w:rsidR="2D113B91" w:rsidRPr="2D113B91">
        <w:rPr>
          <w:rFonts w:eastAsia="Calibri"/>
          <w:lang w:eastAsia="en-US"/>
        </w:rPr>
        <w:t xml:space="preserve"> terme du marché public, à procéder à la destruction de tous fichiers manuels ou informatisés stockant les informations saisies ;</w:t>
      </w:r>
    </w:p>
    <w:p w14:paraId="612D650F" w14:textId="3D048059" w:rsidR="001163EE" w:rsidRPr="001163EE" w:rsidRDefault="00E0258F" w:rsidP="2D113B91">
      <w:pPr>
        <w:pStyle w:val="Paragraphedeliste"/>
        <w:numPr>
          <w:ilvl w:val="0"/>
          <w:numId w:val="21"/>
        </w:numPr>
        <w:rPr>
          <w:rFonts w:eastAsia="Calibri"/>
          <w:lang w:eastAsia="en-US"/>
        </w:rPr>
      </w:pPr>
      <w:r w:rsidRPr="2D113B91">
        <w:rPr>
          <w:rFonts w:eastAsia="Calibri"/>
          <w:lang w:eastAsia="en-US"/>
        </w:rPr>
        <w:t>Garantir</w:t>
      </w:r>
      <w:r w:rsidR="2D113B91" w:rsidRPr="2D113B91">
        <w:rPr>
          <w:rFonts w:eastAsia="Calibri"/>
          <w:lang w:eastAsia="en-US"/>
        </w:rPr>
        <w:t xml:space="preserve"> la confidentialité des données à caractère personnel auquel le Titulaire à accès dans le cadre du présent marché public ;</w:t>
      </w:r>
    </w:p>
    <w:p w14:paraId="258AD0BD" w14:textId="0FA0121A" w:rsidR="001163EE" w:rsidRPr="001163EE" w:rsidRDefault="00E0258F" w:rsidP="2D113B91">
      <w:pPr>
        <w:pStyle w:val="Paragraphedeliste"/>
        <w:numPr>
          <w:ilvl w:val="0"/>
          <w:numId w:val="21"/>
        </w:numPr>
        <w:rPr>
          <w:rFonts w:eastAsia="Calibri"/>
          <w:lang w:eastAsia="en-US"/>
        </w:rPr>
      </w:pPr>
      <w:r w:rsidRPr="2D113B91">
        <w:rPr>
          <w:rFonts w:eastAsia="Calibri"/>
          <w:lang w:eastAsia="en-US"/>
        </w:rPr>
        <w:t>Veiller</w:t>
      </w:r>
      <w:r w:rsidR="2D113B91" w:rsidRPr="2D113B91">
        <w:rPr>
          <w:rFonts w:eastAsia="Calibri"/>
          <w:lang w:eastAsia="en-US"/>
        </w:rPr>
        <w:t xml:space="preserve"> à ce que les personnes autorisées à accéder aux données à caractère personnel en vertu du présent marché public :</w:t>
      </w:r>
    </w:p>
    <w:p w14:paraId="5976966F" w14:textId="486EB602" w:rsidR="001163EE" w:rsidRPr="001163EE" w:rsidRDefault="00E0258F" w:rsidP="2D113B91">
      <w:pPr>
        <w:pStyle w:val="Paragraphedeliste"/>
        <w:numPr>
          <w:ilvl w:val="1"/>
          <w:numId w:val="21"/>
        </w:numPr>
        <w:rPr>
          <w:rFonts w:eastAsia="Calibri"/>
          <w:lang w:eastAsia="en-US"/>
        </w:rPr>
      </w:pPr>
      <w:r w:rsidRPr="2D113B91">
        <w:rPr>
          <w:rFonts w:eastAsia="Calibri"/>
          <w:lang w:eastAsia="en-US"/>
        </w:rPr>
        <w:t>S’engagent</w:t>
      </w:r>
      <w:r w:rsidR="2D113B91" w:rsidRPr="2D113B91">
        <w:rPr>
          <w:rFonts w:eastAsia="Calibri"/>
          <w:lang w:eastAsia="en-US"/>
        </w:rPr>
        <w:t xml:space="preserve"> à respecter la confidentialité ou soient soumises à une obligation légale appropriée de confidentialité ;</w:t>
      </w:r>
    </w:p>
    <w:p w14:paraId="2290839B" w14:textId="472048A0" w:rsidR="001163EE" w:rsidRPr="00386CC9" w:rsidRDefault="00E0258F" w:rsidP="2D113B91">
      <w:pPr>
        <w:pStyle w:val="Paragraphedeliste"/>
        <w:numPr>
          <w:ilvl w:val="1"/>
          <w:numId w:val="21"/>
        </w:numPr>
        <w:rPr>
          <w:rFonts w:eastAsia="Arial" w:cs="Arial"/>
          <w:lang w:eastAsia="en-US"/>
        </w:rPr>
      </w:pPr>
      <w:r w:rsidRPr="2D113B91">
        <w:rPr>
          <w:rFonts w:eastAsia="Calibri"/>
          <w:lang w:eastAsia="en-US"/>
        </w:rPr>
        <w:t>Reçoivent</w:t>
      </w:r>
      <w:r w:rsidR="2D113B91" w:rsidRPr="2D113B91">
        <w:rPr>
          <w:rFonts w:eastAsia="Calibri" w:cs="Arial"/>
          <w:lang w:eastAsia="en-US"/>
        </w:rPr>
        <w:t xml:space="preserve"> la formation nécessaire en matière de protection des données à caractère personnel.</w:t>
      </w:r>
    </w:p>
    <w:p w14:paraId="16EB7852" w14:textId="77777777" w:rsidR="00D644E5" w:rsidRPr="00386CC9" w:rsidRDefault="2D113B91" w:rsidP="2D113B91">
      <w:pPr>
        <w:suppressAutoHyphens w:val="0"/>
        <w:spacing w:line="240" w:lineRule="atLeast"/>
        <w:rPr>
          <w:rFonts w:eastAsia="Arial" w:cs="Arial"/>
          <w:lang w:eastAsia="en-US"/>
        </w:rPr>
      </w:pPr>
      <w:r w:rsidRPr="2D113B91">
        <w:rPr>
          <w:rFonts w:eastAsia="Arial" w:cs="Arial"/>
          <w:lang w:eastAsia="en-US"/>
        </w:rPr>
        <w:t>L’EFS se réserve le droit de procéder à toute vérification qui lui paraîtrait utile pour constater le respect des obligations précitées par le Titulaire.</w:t>
      </w:r>
    </w:p>
    <w:p w14:paraId="6273ACA4" w14:textId="77777777" w:rsidR="00D644E5" w:rsidRPr="00386CC9" w:rsidRDefault="2D113B91" w:rsidP="2D113B91">
      <w:pPr>
        <w:suppressAutoHyphens w:val="0"/>
        <w:spacing w:line="240" w:lineRule="atLeast"/>
        <w:rPr>
          <w:rFonts w:eastAsia="Arial" w:cs="Arial"/>
          <w:lang w:eastAsia="en-US"/>
        </w:rPr>
      </w:pPr>
      <w:r w:rsidRPr="2D113B91">
        <w:rPr>
          <w:rFonts w:eastAsia="Arial" w:cs="Arial"/>
          <w:lang w:eastAsia="en-US"/>
        </w:rPr>
        <w:t>En outre, le Titulaire s’engage à ne pas sous-traiter l’exécution des prestations à une autre personne privée ou publique, physique ou morale, ni procéder à une cession de marché sans l’accord préalable de l’EFS.</w:t>
      </w:r>
    </w:p>
    <w:p w14:paraId="0AB2FB07" w14:textId="77777777" w:rsidR="00D644E5" w:rsidRPr="00386CC9" w:rsidRDefault="00D644E5" w:rsidP="2D113B91">
      <w:pPr>
        <w:pStyle w:val="Titre3"/>
        <w:numPr>
          <w:ilvl w:val="2"/>
          <w:numId w:val="10"/>
        </w:numPr>
        <w:rPr>
          <w:lang w:eastAsia="en-US"/>
        </w:rPr>
      </w:pPr>
      <w:bookmarkStart w:id="84" w:name="_Toc20478169"/>
      <w:r w:rsidRPr="00386CC9">
        <w:rPr>
          <w:lang w:eastAsia="en-US"/>
        </w:rPr>
        <w:lastRenderedPageBreak/>
        <w:t>Dispositions en cas de non-respect des obligations</w:t>
      </w:r>
      <w:bookmarkEnd w:id="84"/>
    </w:p>
    <w:p w14:paraId="0F550128" w14:textId="77777777" w:rsidR="00D644E5" w:rsidRPr="00386CC9" w:rsidRDefault="2D113B91" w:rsidP="2D113B91">
      <w:pPr>
        <w:suppressAutoHyphens w:val="0"/>
        <w:spacing w:line="240" w:lineRule="atLeast"/>
        <w:rPr>
          <w:rFonts w:eastAsia="Arial" w:cs="Arial"/>
          <w:lang w:eastAsia="en-US"/>
        </w:rPr>
      </w:pPr>
      <w:r w:rsidRPr="2D113B91">
        <w:rPr>
          <w:rFonts w:eastAsia="Arial" w:cs="Arial"/>
          <w:lang w:eastAsia="en-US"/>
        </w:rPr>
        <w:t>En cas de non-respect des dispositions précitées, la responsabilité du Titulaire peut également être engagée sur la base des dispositions des articles 226-17 et 226-22 du code pénal.</w:t>
      </w:r>
    </w:p>
    <w:p w14:paraId="4B1A0531" w14:textId="77777777" w:rsidR="00D644E5" w:rsidRPr="00386CC9" w:rsidRDefault="2D113B91" w:rsidP="2D113B91">
      <w:pPr>
        <w:suppressAutoHyphens w:val="0"/>
        <w:spacing w:line="240" w:lineRule="atLeast"/>
        <w:rPr>
          <w:rFonts w:eastAsia="Arial" w:cs="Arial"/>
          <w:lang w:eastAsia="en-US"/>
        </w:rPr>
      </w:pPr>
      <w:r w:rsidRPr="2D113B91">
        <w:rPr>
          <w:rFonts w:eastAsia="Arial" w:cs="Arial"/>
          <w:lang w:eastAsia="en-US"/>
        </w:rPr>
        <w:t>L’EFS pourra prononcer la résiliation immédiate du marché public, sans indemnité en faveur du Titulaire, en cas de violation du secret professionnel ou de non-respect des dispositions précitées.</w:t>
      </w:r>
    </w:p>
    <w:p w14:paraId="40460257" w14:textId="77777777" w:rsidR="00D644E5" w:rsidRPr="00386CC9" w:rsidRDefault="00D644E5" w:rsidP="2D113B91">
      <w:pPr>
        <w:pStyle w:val="Titre2"/>
        <w:numPr>
          <w:ilvl w:val="1"/>
          <w:numId w:val="10"/>
        </w:numPr>
        <w:rPr>
          <w:lang w:eastAsia="en-US"/>
        </w:rPr>
      </w:pPr>
      <w:bookmarkStart w:id="85" w:name="_Toc215237683"/>
      <w:r>
        <w:rPr>
          <w:lang w:eastAsia="en-US"/>
        </w:rPr>
        <w:t>Responsabilité - Assurances</w:t>
      </w:r>
      <w:bookmarkEnd w:id="85"/>
    </w:p>
    <w:p w14:paraId="58D49FC4" w14:textId="77777777" w:rsidR="00D644E5" w:rsidRPr="00386CC9" w:rsidRDefault="2D113B91" w:rsidP="2D113B91">
      <w:pPr>
        <w:suppressAutoHyphens w:val="0"/>
        <w:rPr>
          <w:rFonts w:cs="Arial"/>
          <w:lang w:eastAsia="fr-FR"/>
        </w:rPr>
      </w:pPr>
      <w:r w:rsidRPr="2D113B91">
        <w:rPr>
          <w:rFonts w:cs="Arial"/>
          <w:lang w:eastAsia="fr-FR"/>
        </w:rPr>
        <w:t>Le Titulaire a la responsabilité de la bonne exécution des prestations décrites au marché public. Cette responsabilité est étendue aux conséquences dommageables, corporelles, matérielles et immatérielles à l’égard des tiers et cocontractants des pouvoirs adjudicateurs du fait des prestations fournies par le Titulaire.</w:t>
      </w:r>
    </w:p>
    <w:p w14:paraId="70020C13" w14:textId="77777777" w:rsidR="00D644E5" w:rsidRPr="00386CC9" w:rsidRDefault="2D113B91" w:rsidP="2D113B91">
      <w:pPr>
        <w:suppressAutoHyphens w:val="0"/>
        <w:rPr>
          <w:rFonts w:cs="Arial"/>
          <w:lang w:eastAsia="fr-FR"/>
        </w:rPr>
      </w:pPr>
      <w:r w:rsidRPr="2D113B91">
        <w:rPr>
          <w:rFonts w:cs="Arial"/>
          <w:lang w:eastAsia="fr-FR"/>
        </w:rPr>
        <w:t>Le Titulaire et les sous-traitants désignés dans le marché public devront justifier au moment de la notification du marché public, puis en cours d’exécution, au moyen d’une attestation portant mention du nom de la compagnie, de l’étendue de la garantie, de la date d’expiration des garanties prévues au contrat, d’une assurance couvrant les conséquences pécuniaires de responsabilité civile qu’ils encourent vis-à-vis des tiers et de l’EFS en cas d’accident ou de tous dommages causés à l’occasion de l’exécution du marché public.</w:t>
      </w:r>
    </w:p>
    <w:p w14:paraId="199627FF" w14:textId="77777777" w:rsidR="00D644E5" w:rsidRPr="00386CC9" w:rsidRDefault="2D113B91" w:rsidP="2D113B91">
      <w:pPr>
        <w:suppressAutoHyphens w:val="0"/>
        <w:rPr>
          <w:rFonts w:cs="Arial"/>
          <w:lang w:eastAsia="fr-FR"/>
        </w:rPr>
      </w:pPr>
      <w:r w:rsidRPr="2D113B91">
        <w:rPr>
          <w:rFonts w:cs="Arial"/>
          <w:lang w:eastAsia="fr-FR"/>
        </w:rPr>
        <w:t>L’attestation devra être remise dans le délai de 15 jours après demande de l’EFS au Titulaire.</w:t>
      </w:r>
    </w:p>
    <w:p w14:paraId="3089151D" w14:textId="77777777" w:rsidR="00D644E5" w:rsidRDefault="00D644E5" w:rsidP="2D113B91">
      <w:pPr>
        <w:pStyle w:val="Titre2"/>
        <w:numPr>
          <w:ilvl w:val="1"/>
          <w:numId w:val="10"/>
        </w:numPr>
        <w:rPr>
          <w:lang w:eastAsia="en-US"/>
        </w:rPr>
      </w:pPr>
      <w:bookmarkStart w:id="86" w:name="_Toc20478174"/>
      <w:bookmarkStart w:id="87" w:name="_Toc215237684"/>
      <w:bookmarkEnd w:id="80"/>
      <w:bookmarkEnd w:id="81"/>
      <w:bookmarkEnd w:id="82"/>
      <w:r w:rsidRPr="00386CC9">
        <w:rPr>
          <w:lang w:eastAsia="en-US"/>
        </w:rPr>
        <w:t>Résiliation du marché public (article</w:t>
      </w:r>
      <w:r>
        <w:rPr>
          <w:lang w:eastAsia="en-US"/>
        </w:rPr>
        <w:t>s</w:t>
      </w:r>
      <w:r w:rsidRPr="00386CC9">
        <w:rPr>
          <w:lang w:eastAsia="en-US"/>
        </w:rPr>
        <w:t xml:space="preserve"> L.2195-1 et suivants du code de la commande publique)</w:t>
      </w:r>
      <w:bookmarkEnd w:id="86"/>
      <w:bookmarkEnd w:id="87"/>
    </w:p>
    <w:p w14:paraId="15FBCB36" w14:textId="77777777" w:rsidR="00D644E5" w:rsidRPr="00344362" w:rsidRDefault="61E91A0C" w:rsidP="2D113B91">
      <w:pPr>
        <w:pStyle w:val="Titre3"/>
        <w:numPr>
          <w:ilvl w:val="2"/>
          <w:numId w:val="10"/>
        </w:numPr>
        <w:rPr>
          <w:lang w:eastAsia="en-US"/>
        </w:rPr>
      </w:pPr>
      <w:bookmarkStart w:id="88" w:name="_Toc426042444"/>
      <w:bookmarkStart w:id="89" w:name="_Toc81992935"/>
      <w:bookmarkStart w:id="90" w:name="_Toc20478178"/>
      <w:r w:rsidRPr="00344362">
        <w:rPr>
          <w:lang w:eastAsia="en-US"/>
        </w:rPr>
        <w:t>Résiliation pour motif d’intérêt général</w:t>
      </w:r>
      <w:bookmarkEnd w:id="88"/>
      <w:bookmarkEnd w:id="89"/>
    </w:p>
    <w:p w14:paraId="5143BB65" w14:textId="2F041050" w:rsidR="61E91A0C" w:rsidRPr="00344362" w:rsidRDefault="61E91A0C">
      <w:r w:rsidRPr="00344362">
        <w:rPr>
          <w:rFonts w:eastAsia="Arial" w:cs="Arial"/>
          <w:szCs w:val="22"/>
        </w:rPr>
        <w:t>Le RPA peut mettre fin à tout moment à l’exécution du marché public, pour tout motif d’intérêt général, par décision unilatérale notifiée par écrit au Titulaire.</w:t>
      </w:r>
    </w:p>
    <w:p w14:paraId="445EF6E4" w14:textId="6405A4F1" w:rsidR="61E91A0C" w:rsidRPr="00344362" w:rsidRDefault="61E91A0C">
      <w:r w:rsidRPr="00344362">
        <w:rPr>
          <w:rFonts w:eastAsia="Arial" w:cs="Arial"/>
          <w:szCs w:val="22"/>
        </w:rPr>
        <w:t xml:space="preserve">Par dérogation à l’article 42 du CCAG FCS, le montant de l’indemnité de résiliation est obtenu en appliquant un pourcentage </w:t>
      </w:r>
      <w:r w:rsidRPr="00344362">
        <w:rPr>
          <w:rFonts w:eastAsia="Arial" w:cs="Arial"/>
          <w:b/>
          <w:bCs/>
          <w:szCs w:val="22"/>
        </w:rPr>
        <w:t>de 4 %</w:t>
      </w:r>
      <w:r w:rsidRPr="00344362">
        <w:rPr>
          <w:rFonts w:eastAsia="Arial" w:cs="Arial"/>
          <w:szCs w:val="22"/>
        </w:rPr>
        <w:t xml:space="preserve"> du montant minimum du marché public diminué du montant des Fournitures livrées et admises.</w:t>
      </w:r>
    </w:p>
    <w:p w14:paraId="36D5B337" w14:textId="77777777" w:rsidR="00D644E5" w:rsidRPr="00DA3A3B" w:rsidRDefault="00D644E5" w:rsidP="2D113B91">
      <w:pPr>
        <w:pStyle w:val="Titre3"/>
        <w:numPr>
          <w:ilvl w:val="2"/>
          <w:numId w:val="10"/>
        </w:numPr>
        <w:rPr>
          <w:lang w:eastAsia="en-US"/>
        </w:rPr>
      </w:pPr>
      <w:bookmarkStart w:id="91" w:name="_Toc426042445"/>
      <w:bookmarkStart w:id="92" w:name="_Toc81992936"/>
      <w:r w:rsidRPr="00DA3A3B">
        <w:rPr>
          <w:lang w:eastAsia="en-US"/>
        </w:rPr>
        <w:t>Résiliation aux torts du Titulaire</w:t>
      </w:r>
      <w:bookmarkEnd w:id="91"/>
      <w:bookmarkEnd w:id="92"/>
    </w:p>
    <w:p w14:paraId="3F490305" w14:textId="1EAFA996" w:rsidR="00D644E5" w:rsidRDefault="2D113B91" w:rsidP="2D113B91">
      <w:pPr>
        <w:rPr>
          <w:lang w:eastAsia="fr-FR"/>
        </w:rPr>
      </w:pPr>
      <w:r w:rsidRPr="2D113B91">
        <w:rPr>
          <w:lang w:eastAsia="fr-FR"/>
        </w:rPr>
        <w:t>Sans préjudice des dispositions ci-dessus, l’EFS peut procéder à la résiliation du marché public en application de l’article 41 du CCAG FCS, pour mauvaise exécution du Titulaire sans que celui-ci puisse prétendre à indemnité :</w:t>
      </w:r>
    </w:p>
    <w:p w14:paraId="48181D16" w14:textId="77777777" w:rsidR="001163EE" w:rsidRPr="001163EE" w:rsidRDefault="2D113B91" w:rsidP="2D113B91">
      <w:pPr>
        <w:pStyle w:val="Paragraphedeliste"/>
        <w:numPr>
          <w:ilvl w:val="0"/>
          <w:numId w:val="23"/>
        </w:numPr>
        <w:rPr>
          <w:rFonts w:eastAsia="Calibri"/>
          <w:lang w:eastAsia="en-US"/>
        </w:rPr>
      </w:pPr>
      <w:r w:rsidRPr="2D113B91">
        <w:rPr>
          <w:rFonts w:eastAsia="Calibri"/>
          <w:lang w:eastAsia="en-US"/>
        </w:rPr>
        <w:t>Faute du Titulaire ou son incapacité manifeste et durable à satisfaire à l’exécution de ses obligations, constatée par l’EFS ;</w:t>
      </w:r>
    </w:p>
    <w:p w14:paraId="6020BBDE" w14:textId="77777777" w:rsidR="001163EE" w:rsidRPr="001163EE" w:rsidRDefault="2D113B91" w:rsidP="2D113B91">
      <w:pPr>
        <w:pStyle w:val="Paragraphedeliste"/>
        <w:numPr>
          <w:ilvl w:val="0"/>
          <w:numId w:val="23"/>
        </w:numPr>
        <w:rPr>
          <w:rFonts w:eastAsia="Calibri"/>
          <w:lang w:eastAsia="en-US"/>
        </w:rPr>
      </w:pPr>
      <w:r w:rsidRPr="2D113B91">
        <w:rPr>
          <w:rFonts w:eastAsia="Calibri"/>
          <w:lang w:eastAsia="en-US"/>
        </w:rPr>
        <w:t>Tout manquement aux obligations de confidentialité mentionnées ci-dessus.</w:t>
      </w:r>
    </w:p>
    <w:p w14:paraId="62D41C8C" w14:textId="77777777" w:rsidR="001163EE" w:rsidRPr="001163EE" w:rsidRDefault="2D113B91" w:rsidP="2D113B91">
      <w:pPr>
        <w:pStyle w:val="Paragraphedeliste"/>
        <w:numPr>
          <w:ilvl w:val="0"/>
          <w:numId w:val="23"/>
        </w:numPr>
        <w:rPr>
          <w:rFonts w:eastAsia="Calibri"/>
          <w:lang w:eastAsia="en-US"/>
        </w:rPr>
      </w:pPr>
      <w:r w:rsidRPr="2D113B91">
        <w:rPr>
          <w:rFonts w:eastAsia="Calibri"/>
          <w:lang w:eastAsia="en-US"/>
        </w:rPr>
        <w:t>En application des articles D. 8222-5 du code de travail, si le Titulaire est établi ou domicilié en France, ou D. 8222-7 et D. 8222-8 dudit code, si le Titulaire est établi ou domicilié à l’étranger, Les pièces mentionnées à l’article D. 8254-4 du code du travail, l’inexactitude des renseignements fournis à l’EFS ou la non production, tous les six mois jusqu’à la fin de l’exécution du marché public, des pièces prévues à l’article D 8222-5 du code du travail, et ce, sans préjudice de poursuites ultérieures éventuelles.</w:t>
      </w:r>
    </w:p>
    <w:p w14:paraId="5409A241" w14:textId="481C86B0" w:rsidR="001163EE" w:rsidRPr="001F5382" w:rsidRDefault="2D113B91" w:rsidP="2D113B91">
      <w:pPr>
        <w:pStyle w:val="Paragraphedeliste"/>
        <w:numPr>
          <w:ilvl w:val="0"/>
          <w:numId w:val="23"/>
        </w:numPr>
        <w:rPr>
          <w:rFonts w:eastAsia="Calibri"/>
          <w:lang w:eastAsia="en-US"/>
        </w:rPr>
      </w:pPr>
      <w:r w:rsidRPr="2D113B91">
        <w:rPr>
          <w:rFonts w:eastAsia="Calibri"/>
          <w:lang w:eastAsia="en-US"/>
        </w:rPr>
        <w:lastRenderedPageBreak/>
        <w:t>S’il n’a pas corrigé les irrégularités aux articles L.8221-3 à L.8221-5 du code du travail relatifs à la déclaration de l’activité de l’entreprise et à la déclaration des salariées de l’entreprise dans un délai de 15 jours à compter de la mise en demeure du Représentant du Pouvoir Adjudicateur.</w:t>
      </w:r>
    </w:p>
    <w:p w14:paraId="5BC592E9" w14:textId="77777777" w:rsidR="00D644E5" w:rsidRPr="00DA3A3B" w:rsidRDefault="2D113B91" w:rsidP="2D113B91">
      <w:pPr>
        <w:rPr>
          <w:lang w:eastAsia="fr-FR"/>
        </w:rPr>
      </w:pPr>
      <w:r w:rsidRPr="2D113B91">
        <w:rPr>
          <w:lang w:eastAsia="fr-FR"/>
        </w:rPr>
        <w:t>L’EFS peut résilier le marché public à la condition d’avoir préalablement notifié par écrit la mise en demeure demandant au Titulaire de remédier aux défaillances dans les délais indiqués. La mise en demeure doit être restée infructueuse.</w:t>
      </w:r>
    </w:p>
    <w:p w14:paraId="04E4334A" w14:textId="0A0B5FA8" w:rsidR="001F5382" w:rsidRDefault="00D644E5" w:rsidP="001163EE">
      <w:pPr>
        <w:rPr>
          <w:lang w:eastAsia="fr-FR"/>
        </w:rPr>
      </w:pPr>
      <w:r w:rsidRPr="00DA3A3B">
        <w:rPr>
          <w:lang w:eastAsia="fr-FR"/>
        </w:rPr>
        <w:t>La résiliation prendra effet à la date fixée dans la décision de résiliation ou, à déf</w:t>
      </w:r>
      <w:bookmarkStart w:id="93" w:name="_Toc426042446"/>
      <w:bookmarkStart w:id="94" w:name="_Toc81992937"/>
      <w:r>
        <w:rPr>
          <w:lang w:eastAsia="fr-FR"/>
        </w:rPr>
        <w:t>aut, à la date de notification.</w:t>
      </w:r>
    </w:p>
    <w:p w14:paraId="57A15B35" w14:textId="3956EB1A" w:rsidR="001F5382" w:rsidRDefault="2D113B91" w:rsidP="2D113B91">
      <w:pPr>
        <w:pStyle w:val="Titre3"/>
        <w:rPr>
          <w:lang w:eastAsia="fr-FR"/>
        </w:rPr>
      </w:pPr>
      <w:r w:rsidRPr="2D113B91">
        <w:rPr>
          <w:lang w:eastAsia="fr-FR"/>
        </w:rPr>
        <w:t>Résiliation pour évènements liés au marché</w:t>
      </w:r>
    </w:p>
    <w:p w14:paraId="46CE13E3" w14:textId="77777777" w:rsidR="001F5382" w:rsidRDefault="2D113B91" w:rsidP="2D113B91">
      <w:pPr>
        <w:rPr>
          <w:lang w:eastAsia="fr-FR"/>
        </w:rPr>
      </w:pPr>
      <w:r w:rsidRPr="2D113B91">
        <w:rPr>
          <w:lang w:eastAsia="fr-FR"/>
        </w:rPr>
        <w:t>Conformément à l’article 40.1 du CCAG FCS, l’EFS peut résilier le marché dans les deux cas suivants :</w:t>
      </w:r>
    </w:p>
    <w:p w14:paraId="6ADDBD22" w14:textId="77777777" w:rsidR="001F5382" w:rsidRDefault="001F5382" w:rsidP="2D113B91">
      <w:pPr>
        <w:rPr>
          <w:lang w:eastAsia="fr-FR"/>
        </w:rPr>
      </w:pPr>
      <w:r>
        <w:rPr>
          <w:lang w:eastAsia="fr-FR"/>
        </w:rPr>
        <w:t>-</w:t>
      </w:r>
      <w:r>
        <w:rPr>
          <w:lang w:eastAsia="fr-FR"/>
        </w:rPr>
        <w:tab/>
        <w:t>Lorsque le titulaire rencontre, au cours de l'exécution des prestations, des difficultés techniques particulières dont la solution nécessiterait la mise en œuvre de moyens hors de proportion avec le montant du marché</w:t>
      </w:r>
    </w:p>
    <w:p w14:paraId="57ADC11A" w14:textId="77777777" w:rsidR="001F5382" w:rsidRDefault="001F5382" w:rsidP="2D113B91">
      <w:pPr>
        <w:rPr>
          <w:lang w:eastAsia="fr-FR"/>
        </w:rPr>
      </w:pPr>
      <w:r>
        <w:rPr>
          <w:lang w:eastAsia="fr-FR"/>
        </w:rPr>
        <w:t>-</w:t>
      </w:r>
      <w:r>
        <w:rPr>
          <w:lang w:eastAsia="fr-FR"/>
        </w:rPr>
        <w:tab/>
        <w:t>Lorsque le titulaire est mis dans l’impossibilité d’exécuter le marché du fait d’un évènement ayant le caractère de force majeure</w:t>
      </w:r>
    </w:p>
    <w:p w14:paraId="6BFC96E6" w14:textId="77777777" w:rsidR="00D644E5" w:rsidRPr="00DA3A3B" w:rsidRDefault="00D644E5" w:rsidP="2D113B91">
      <w:pPr>
        <w:pStyle w:val="Titre2"/>
        <w:numPr>
          <w:ilvl w:val="1"/>
          <w:numId w:val="10"/>
        </w:numPr>
        <w:rPr>
          <w:lang w:eastAsia="en-US"/>
        </w:rPr>
      </w:pPr>
      <w:bookmarkStart w:id="95" w:name="_Toc215237685"/>
      <w:r w:rsidRPr="00DA3A3B">
        <w:rPr>
          <w:lang w:eastAsia="en-US"/>
        </w:rPr>
        <w:t>Exécution aux frais et risques</w:t>
      </w:r>
      <w:bookmarkEnd w:id="93"/>
      <w:bookmarkEnd w:id="94"/>
      <w:bookmarkEnd w:id="95"/>
    </w:p>
    <w:p w14:paraId="5435D550" w14:textId="6F2E541E" w:rsidR="00D644E5" w:rsidRPr="00DA3A3B" w:rsidRDefault="2D113B91" w:rsidP="2D113B91">
      <w:pPr>
        <w:suppressAutoHyphens w:val="0"/>
        <w:rPr>
          <w:rFonts w:cs="Arial"/>
          <w:lang w:eastAsia="fr-FR"/>
        </w:rPr>
      </w:pPr>
      <w:r w:rsidRPr="2D113B91">
        <w:rPr>
          <w:rFonts w:cs="Arial"/>
          <w:lang w:eastAsia="fr-FR"/>
        </w:rPr>
        <w:t>L’EFS se réserve la possibilité de faire procéder par un tiers à l’exécution de tout ou partie des prestations prévues au marché aux frais et risques du Titulaire dans les cas et selon les modalités prévues à l’article 45 du CCAG FCS.</w:t>
      </w:r>
    </w:p>
    <w:p w14:paraId="30453D4C" w14:textId="757A310B" w:rsidR="00D644E5" w:rsidRPr="00386CC9" w:rsidRDefault="00D33478" w:rsidP="2D113B91">
      <w:pPr>
        <w:pStyle w:val="Titre2"/>
        <w:numPr>
          <w:ilvl w:val="1"/>
          <w:numId w:val="10"/>
        </w:numPr>
        <w:rPr>
          <w:lang w:eastAsia="en-US"/>
        </w:rPr>
      </w:pPr>
      <w:bookmarkStart w:id="96" w:name="_Toc215237686"/>
      <w:r w:rsidRPr="00386CC9">
        <w:rPr>
          <w:lang w:eastAsia="en-US"/>
        </w:rPr>
        <w:t>Litiges</w:t>
      </w:r>
      <w:bookmarkEnd w:id="90"/>
      <w:bookmarkEnd w:id="96"/>
    </w:p>
    <w:p w14:paraId="6B4D6147" w14:textId="77777777" w:rsidR="00D644E5" w:rsidRPr="00386CC9" w:rsidRDefault="2D113B91" w:rsidP="2D113B91">
      <w:pPr>
        <w:suppressAutoHyphens w:val="0"/>
        <w:rPr>
          <w:rFonts w:cs="Arial"/>
          <w:lang w:eastAsia="fr-FR"/>
        </w:rPr>
      </w:pPr>
      <w:r w:rsidRPr="2D113B91">
        <w:rPr>
          <w:rFonts w:cs="Arial"/>
          <w:lang w:eastAsia="fr-FR"/>
        </w:rPr>
        <w:t>Les parties conviennent de rechercher en cas de litige un accord amiable, et faute de l’obtenir de s’en remettre aux juridictions administratives compétentes. Elles élisent pour ce faire domicile en leurs sièges sociaux respectifs.</w:t>
      </w:r>
    </w:p>
    <w:p w14:paraId="1299C460" w14:textId="65F9C1F4" w:rsidR="00D644E5" w:rsidRPr="00386CC9" w:rsidRDefault="00D644E5" w:rsidP="2D113B91">
      <w:pPr>
        <w:pStyle w:val="Titre2"/>
        <w:numPr>
          <w:ilvl w:val="1"/>
          <w:numId w:val="10"/>
        </w:numPr>
        <w:rPr>
          <w:lang w:eastAsia="en-US"/>
        </w:rPr>
      </w:pPr>
      <w:bookmarkStart w:id="97" w:name="_Toc20478179"/>
      <w:bookmarkStart w:id="98" w:name="_Toc215237687"/>
      <w:r w:rsidRPr="00386CC9">
        <w:rPr>
          <w:lang w:eastAsia="en-US"/>
        </w:rPr>
        <w:t>Obligations du Titulaire au r</w:t>
      </w:r>
      <w:r w:rsidR="00C11222">
        <w:rPr>
          <w:lang w:eastAsia="en-US"/>
        </w:rPr>
        <w:t>egard de sa situation fiscale et</w:t>
      </w:r>
      <w:r w:rsidRPr="00386CC9">
        <w:rPr>
          <w:lang w:eastAsia="en-US"/>
        </w:rPr>
        <w:t xml:space="preserve"> sociale</w:t>
      </w:r>
      <w:bookmarkEnd w:id="97"/>
      <w:bookmarkEnd w:id="98"/>
    </w:p>
    <w:p w14:paraId="300F59CA" w14:textId="77777777" w:rsidR="00D644E5" w:rsidRPr="00386CC9" w:rsidRDefault="2D113B91" w:rsidP="2D113B91">
      <w:pPr>
        <w:suppressAutoHyphens w:val="0"/>
        <w:rPr>
          <w:rFonts w:cs="Arial"/>
          <w:lang w:eastAsia="fr-FR"/>
        </w:rPr>
      </w:pPr>
      <w:r w:rsidRPr="2D113B91">
        <w:rPr>
          <w:rFonts w:cs="Arial"/>
          <w:lang w:eastAsia="fr-FR"/>
        </w:rPr>
        <w:t>Le Titulaire et ses éventuels sous-traitant(s) remet tous les six mois jusqu’à la fin du présent marché public les pièces mentionnées aux articles D. 8222-5 ou</w:t>
      </w:r>
      <w:r w:rsidRPr="2D113B91">
        <w:rPr>
          <w:rFonts w:cs="Arial"/>
          <w:b/>
          <w:bCs/>
          <w:lang w:eastAsia="fr-FR"/>
        </w:rPr>
        <w:t xml:space="preserve"> </w:t>
      </w:r>
      <w:r w:rsidRPr="2D113B91">
        <w:rPr>
          <w:rFonts w:cs="Arial"/>
          <w:lang w:eastAsia="fr-FR"/>
        </w:rPr>
        <w:t>D. 8222-7 et D. 8222-8 du code du travail.</w:t>
      </w:r>
    </w:p>
    <w:p w14:paraId="57F455BA" w14:textId="080B106B" w:rsidR="00D644E5" w:rsidRDefault="2D113B91" w:rsidP="2D113B91">
      <w:pPr>
        <w:suppressAutoHyphens w:val="0"/>
        <w:rPr>
          <w:rFonts w:cs="Arial"/>
          <w:lang w:eastAsia="fr-FR"/>
        </w:rPr>
      </w:pPr>
      <w:r w:rsidRPr="2D113B91">
        <w:rPr>
          <w:rFonts w:cs="Arial"/>
          <w:lang w:eastAsia="fr-FR"/>
        </w:rPr>
        <w:t>Il s’agit, lorsque le Titulaire est établi en France, en vertu de l’article D 8222-5 susmentionné :</w:t>
      </w:r>
    </w:p>
    <w:p w14:paraId="624A1B44" w14:textId="77777777" w:rsidR="001163EE" w:rsidRPr="00386CC9" w:rsidRDefault="2D113B91" w:rsidP="2D113B91">
      <w:pPr>
        <w:pStyle w:val="Paragraphedeliste"/>
        <w:numPr>
          <w:ilvl w:val="0"/>
          <w:numId w:val="24"/>
        </w:numPr>
        <w:rPr>
          <w:lang w:eastAsia="fr-FR"/>
        </w:rPr>
      </w:pPr>
      <w:r w:rsidRPr="2D113B91">
        <w:rPr>
          <w:lang w:eastAsia="fr-FR"/>
        </w:rPr>
        <w:t>d’une attestation de vigilance délivrée en ligne sur le site de l’URSSAF ;</w:t>
      </w:r>
    </w:p>
    <w:p w14:paraId="5004ECB9" w14:textId="77777777" w:rsidR="001163EE" w:rsidRPr="00386CC9" w:rsidRDefault="2D113B91" w:rsidP="2D113B91">
      <w:pPr>
        <w:pStyle w:val="Paragraphedeliste"/>
        <w:numPr>
          <w:ilvl w:val="0"/>
          <w:numId w:val="24"/>
        </w:numPr>
        <w:rPr>
          <w:lang w:eastAsia="fr-FR"/>
        </w:rPr>
      </w:pPr>
      <w:r w:rsidRPr="2D113B91">
        <w:rPr>
          <w:lang w:eastAsia="fr-FR"/>
        </w:rPr>
        <w:t>d’une attestation fiscale justifiant de la régularité de sa situation fiscale (paiement de la TVA et de l’impôt sur le revenu ou sur les sociétés) ;</w:t>
      </w:r>
    </w:p>
    <w:p w14:paraId="2B817B57" w14:textId="6A2DED2F" w:rsidR="001163EE" w:rsidRPr="006B1076" w:rsidRDefault="2D113B91" w:rsidP="2D113B91">
      <w:pPr>
        <w:pStyle w:val="Paragraphedeliste"/>
        <w:numPr>
          <w:ilvl w:val="0"/>
          <w:numId w:val="24"/>
        </w:numPr>
        <w:rPr>
          <w:lang w:eastAsia="fr-FR"/>
        </w:rPr>
      </w:pPr>
      <w:r w:rsidRPr="2D113B91">
        <w:rPr>
          <w:lang w:eastAsia="fr-FR"/>
        </w:rPr>
        <w:t xml:space="preserve">d’un numéro unique d’identification permettant à l’acheteur d’accéder aux informations pertinentes par le biais du site internet suivant : </w:t>
      </w:r>
      <w:hyperlink r:id="rId12">
        <w:r w:rsidRPr="2D113B91">
          <w:rPr>
            <w:rStyle w:val="Lienhypertexte"/>
            <w:rFonts w:cs="Univers"/>
            <w:lang w:eastAsia="fr-FR"/>
          </w:rPr>
          <w:t>https://annuaire-entreprises.data.gouv.fr/</w:t>
        </w:r>
      </w:hyperlink>
      <w:r w:rsidRPr="2D113B91">
        <w:rPr>
          <w:lang w:eastAsia="fr-FR"/>
        </w:rPr>
        <w:t>.</w:t>
      </w:r>
    </w:p>
    <w:p w14:paraId="3B93B90D" w14:textId="77777777" w:rsidR="00D644E5" w:rsidRPr="00386CC9" w:rsidRDefault="2D113B91" w:rsidP="2D113B91">
      <w:pPr>
        <w:suppressAutoHyphens w:val="0"/>
        <w:rPr>
          <w:rFonts w:cs="Arial"/>
          <w:lang w:eastAsia="fr-FR"/>
        </w:rPr>
      </w:pPr>
      <w:r w:rsidRPr="2D113B91">
        <w:rPr>
          <w:rFonts w:cs="Arial"/>
          <w:lang w:eastAsia="fr-FR"/>
        </w:rPr>
        <w:t>En cas de Titulaire établi dans un autre Etat, il s’agit des documents réclamés aux articles D 8222-7 et D 8222-8 du Code du travail.</w:t>
      </w:r>
    </w:p>
    <w:p w14:paraId="2D2F0ADB" w14:textId="77777777" w:rsidR="00D644E5" w:rsidRPr="00386CC9" w:rsidRDefault="2D113B91" w:rsidP="2D113B91">
      <w:pPr>
        <w:suppressAutoHyphens w:val="0"/>
        <w:rPr>
          <w:rFonts w:cs="Arial"/>
          <w:lang w:eastAsia="fr-FR"/>
        </w:rPr>
      </w:pPr>
      <w:r w:rsidRPr="2D113B91">
        <w:rPr>
          <w:rFonts w:cs="Arial"/>
          <w:lang w:eastAsia="fr-FR"/>
        </w:rPr>
        <w:lastRenderedPageBreak/>
        <w:t xml:space="preserve">Les pièces et attestations mentionnées ci-dessus sont déposées par le Titulaire domicilié en France sur la plateforme en ligne mise à disposition, gratuitement, par l’EFS, à l’adresse suivante : </w:t>
      </w:r>
    </w:p>
    <w:p w14:paraId="00C032F4" w14:textId="77777777" w:rsidR="00D644E5" w:rsidRPr="00386CC9" w:rsidRDefault="00112D61" w:rsidP="00D644E5">
      <w:pPr>
        <w:suppressAutoHyphens w:val="0"/>
        <w:jc w:val="center"/>
        <w:rPr>
          <w:rFonts w:cs="Arial"/>
          <w:color w:val="0000FF"/>
          <w:szCs w:val="22"/>
          <w:u w:val="single"/>
          <w:lang w:eastAsia="fr-FR"/>
        </w:rPr>
      </w:pPr>
      <w:hyperlink r:id="rId13" w:history="1">
        <w:r w:rsidR="00D644E5" w:rsidRPr="00386CC9">
          <w:rPr>
            <w:rFonts w:cs="Arial"/>
            <w:color w:val="0000FF"/>
            <w:szCs w:val="22"/>
            <w:u w:val="single"/>
            <w:lang w:eastAsia="fr-FR"/>
          </w:rPr>
          <w:t>https://www.e-attestations.com/fr</w:t>
        </w:r>
      </w:hyperlink>
    </w:p>
    <w:p w14:paraId="13F79C8F" w14:textId="77777777" w:rsidR="00D644E5" w:rsidRDefault="00D644E5" w:rsidP="2D113B91">
      <w:pPr>
        <w:pStyle w:val="Titre1"/>
        <w:numPr>
          <w:ilvl w:val="0"/>
          <w:numId w:val="10"/>
        </w:numPr>
        <w:rPr>
          <w:rFonts w:cs="Arial"/>
        </w:rPr>
      </w:pPr>
      <w:bookmarkStart w:id="99" w:name="_Toc215237688"/>
      <w:r>
        <w:lastRenderedPageBreak/>
        <w:t>ACTE D’</w:t>
      </w:r>
      <w:r w:rsidRPr="007A4A51">
        <w:t xml:space="preserve">ENGAGEMENT </w:t>
      </w:r>
      <w:r w:rsidRPr="2D113B91">
        <w:rPr>
          <w:i/>
          <w:iCs/>
          <w:sz w:val="22"/>
          <w:szCs w:val="22"/>
        </w:rPr>
        <w:t>(PARTIE A COMPLETER PAR LE CANDIDAT)</w:t>
      </w:r>
      <w:bookmarkEnd w:id="99"/>
    </w:p>
    <w:p w14:paraId="6A265BED" w14:textId="513F5F1C" w:rsidR="00D644E5" w:rsidRDefault="00D644E5" w:rsidP="00234EE9">
      <w:pPr>
        <w:pStyle w:val="Titre2"/>
        <w:numPr>
          <w:ilvl w:val="1"/>
          <w:numId w:val="10"/>
        </w:numPr>
      </w:pPr>
      <w:bookmarkStart w:id="100" w:name="_Toc215237689"/>
      <w:r w:rsidRPr="00765C14">
        <w:t>Cet acte d'engagement correspond :</w:t>
      </w:r>
      <w:bookmarkEnd w:id="100"/>
    </w:p>
    <w:p w14:paraId="07308D97" w14:textId="593B28C8" w:rsidR="001163EE" w:rsidRPr="001163EE" w:rsidRDefault="001163EE" w:rsidP="00234EE9">
      <w:pPr>
        <w:pStyle w:val="Paragraphedeliste"/>
        <w:numPr>
          <w:ilvl w:val="0"/>
          <w:numId w:val="25"/>
        </w:numPr>
      </w:pPr>
    </w:p>
    <w:p w14:paraId="5CA18BBB" w14:textId="77777777" w:rsidR="00D644E5" w:rsidRDefault="00D644E5" w:rsidP="2D113B91">
      <w:pPr>
        <w:tabs>
          <w:tab w:val="left" w:pos="426"/>
          <w:tab w:val="left" w:pos="851"/>
        </w:tabs>
        <w:ind w:left="851"/>
        <w:rPr>
          <w:rFonts w:cs="Arial"/>
        </w:rPr>
      </w:pPr>
      <w:r>
        <w:fldChar w:fldCharType="begin">
          <w:ffData>
            <w:name w:val=""/>
            <w:enabled/>
            <w:calcOnExit w:val="0"/>
            <w:checkBox>
              <w:size w:val="20"/>
              <w:default w:val="0"/>
            </w:checkBox>
          </w:ffData>
        </w:fldChar>
      </w:r>
      <w:r>
        <w:instrText xml:space="preserve"> FORMCHECKBOX </w:instrText>
      </w:r>
      <w:r w:rsidR="00112D61">
        <w:fldChar w:fldCharType="separate"/>
      </w:r>
      <w:r>
        <w:fldChar w:fldCharType="end"/>
      </w:r>
      <w:r>
        <w:tab/>
      </w:r>
      <w:proofErr w:type="gramStart"/>
      <w:r>
        <w:t>à</w:t>
      </w:r>
      <w:proofErr w:type="gramEnd"/>
      <w:r>
        <w:t xml:space="preserve"> l’ensemble du marché public </w:t>
      </w:r>
      <w:r w:rsidRPr="2D113B91">
        <w:rPr>
          <w:i/>
          <w:iCs/>
          <w:sz w:val="18"/>
          <w:szCs w:val="18"/>
        </w:rPr>
        <w:t>(en cas de non allotissement).</w:t>
      </w:r>
    </w:p>
    <w:p w14:paraId="3C7A6FB5" w14:textId="77777777" w:rsidR="00D644E5" w:rsidRDefault="00D644E5" w:rsidP="00D644E5">
      <w:pPr>
        <w:tabs>
          <w:tab w:val="left" w:pos="426"/>
          <w:tab w:val="left" w:pos="851"/>
        </w:tabs>
        <w:rPr>
          <w:rFonts w:cs="Arial"/>
        </w:rPr>
      </w:pPr>
    </w:p>
    <w:p w14:paraId="401C4660" w14:textId="77777777" w:rsidR="00D644E5" w:rsidRDefault="00D644E5" w:rsidP="2D113B91">
      <w:pPr>
        <w:tabs>
          <w:tab w:val="left" w:pos="851"/>
        </w:tabs>
        <w:spacing w:after="0"/>
        <w:ind w:left="851"/>
        <w:rPr>
          <w:rFonts w:cs="Arial"/>
        </w:rPr>
      </w:pPr>
      <w:r>
        <w:fldChar w:fldCharType="begin">
          <w:ffData>
            <w:name w:val=""/>
            <w:enabled/>
            <w:calcOnExit w:val="0"/>
            <w:checkBox>
              <w:size w:val="20"/>
              <w:default w:val="0"/>
            </w:checkBox>
          </w:ffData>
        </w:fldChar>
      </w:r>
      <w:r>
        <w:instrText xml:space="preserve"> FORMCHECKBOX </w:instrText>
      </w:r>
      <w:r w:rsidR="00112D61">
        <w:fldChar w:fldCharType="separate"/>
      </w:r>
      <w:r>
        <w:fldChar w:fldCharType="end"/>
      </w:r>
      <w:r>
        <w:rPr>
          <w:rFonts w:cs="Arial"/>
        </w:rPr>
        <w:tab/>
      </w:r>
      <w:proofErr w:type="gramStart"/>
      <w:r>
        <w:rPr>
          <w:rFonts w:cs="Arial"/>
        </w:rPr>
        <w:t>au</w:t>
      </w:r>
      <w:proofErr w:type="gramEnd"/>
      <w:r>
        <w:rPr>
          <w:rFonts w:cs="Arial"/>
        </w:rPr>
        <w:t xml:space="preserve"> lot n°……. ou aux lots n°…………… du marché public </w:t>
      </w:r>
      <w:r w:rsidRPr="2D113B91">
        <w:rPr>
          <w:rFonts w:cs="Arial"/>
          <w:i/>
          <w:iCs/>
          <w:sz w:val="18"/>
          <w:szCs w:val="18"/>
        </w:rPr>
        <w:t>(en cas d’allotissement)</w:t>
      </w:r>
      <w:r>
        <w:rPr>
          <w:rFonts w:cs="Arial"/>
        </w:rPr>
        <w:t>.</w:t>
      </w:r>
    </w:p>
    <w:p w14:paraId="17C49FA1" w14:textId="77777777" w:rsidR="00D644E5" w:rsidRDefault="2D113B91" w:rsidP="2D113B91">
      <w:pPr>
        <w:tabs>
          <w:tab w:val="left" w:pos="851"/>
        </w:tabs>
        <w:spacing w:after="0"/>
        <w:ind w:left="851"/>
        <w:rPr>
          <w:rFonts w:cs="Arial"/>
        </w:rPr>
      </w:pPr>
      <w:r w:rsidRPr="2D113B91">
        <w:rPr>
          <w:rFonts w:cs="Arial"/>
          <w:i/>
          <w:iCs/>
          <w:sz w:val="18"/>
          <w:szCs w:val="18"/>
        </w:rPr>
        <w:t>(Indiquer l’intitulé du ou des lots tel qu’il figure dans le règlement de la consultation ou le CCAP)</w:t>
      </w:r>
    </w:p>
    <w:p w14:paraId="6D2C934A" w14:textId="77777777" w:rsidR="00D644E5" w:rsidRDefault="00D644E5" w:rsidP="00D644E5">
      <w:pPr>
        <w:tabs>
          <w:tab w:val="left" w:pos="851"/>
        </w:tabs>
        <w:spacing w:after="0"/>
        <w:rPr>
          <w:rFonts w:cs="Arial"/>
        </w:rPr>
      </w:pPr>
    </w:p>
    <w:p w14:paraId="621B79BD" w14:textId="77777777" w:rsidR="00D644E5" w:rsidRPr="00661A97" w:rsidRDefault="00D644E5" w:rsidP="00D644E5">
      <w:pPr>
        <w:tabs>
          <w:tab w:val="left" w:pos="851"/>
        </w:tabs>
        <w:spacing w:after="0"/>
        <w:ind w:left="851"/>
      </w:pPr>
      <w:r>
        <w:fldChar w:fldCharType="begin">
          <w:ffData>
            <w:name w:val=""/>
            <w:enabled/>
            <w:calcOnExit w:val="0"/>
            <w:checkBox>
              <w:size w:val="20"/>
              <w:default w:val="0"/>
            </w:checkBox>
          </w:ffData>
        </w:fldChar>
      </w:r>
      <w:r>
        <w:instrText xml:space="preserve"> FORMCHECKBOX </w:instrText>
      </w:r>
      <w:r w:rsidR="00112D61">
        <w:fldChar w:fldCharType="separate"/>
      </w:r>
      <w:r>
        <w:fldChar w:fldCharType="end"/>
      </w:r>
      <w:r w:rsidRPr="00661A97">
        <w:tab/>
      </w:r>
      <w:proofErr w:type="gramStart"/>
      <w:r>
        <w:t>à</w:t>
      </w:r>
      <w:proofErr w:type="gramEnd"/>
      <w:r>
        <w:t xml:space="preserve"> la totalité des lots </w:t>
      </w:r>
      <w:r w:rsidRPr="2D113B91">
        <w:rPr>
          <w:rFonts w:cs="Arial"/>
          <w:i/>
          <w:iCs/>
          <w:sz w:val="18"/>
          <w:szCs w:val="18"/>
        </w:rPr>
        <w:t>(en cas d’allotissement)</w:t>
      </w:r>
      <w:r>
        <w:t>.</w:t>
      </w:r>
    </w:p>
    <w:p w14:paraId="531A2B3D" w14:textId="77777777" w:rsidR="00D644E5" w:rsidRDefault="00D644E5" w:rsidP="00D644E5">
      <w:pPr>
        <w:tabs>
          <w:tab w:val="left" w:pos="851"/>
        </w:tabs>
        <w:spacing w:after="0"/>
        <w:ind w:left="851"/>
        <w:rPr>
          <w:rFonts w:cs="Arial"/>
        </w:rPr>
      </w:pPr>
      <w:r>
        <w:rPr>
          <w:rFonts w:cs="Arial"/>
        </w:rPr>
        <w:tab/>
      </w:r>
      <w:r>
        <w:rPr>
          <w:rFonts w:cs="Arial"/>
        </w:rPr>
        <w:tab/>
      </w:r>
    </w:p>
    <w:p w14:paraId="4AC29680" w14:textId="77777777" w:rsidR="00D644E5" w:rsidRDefault="00D644E5" w:rsidP="00234EE9">
      <w:pPr>
        <w:pStyle w:val="Titre2"/>
        <w:numPr>
          <w:ilvl w:val="1"/>
          <w:numId w:val="10"/>
        </w:numPr>
      </w:pPr>
      <w:bookmarkStart w:id="101" w:name="_Toc215237690"/>
      <w:r w:rsidRPr="00765C14">
        <w:t>Engagement</w:t>
      </w:r>
      <w:r>
        <w:t xml:space="preserve"> </w:t>
      </w:r>
      <w:r w:rsidRPr="00166B56">
        <w:t xml:space="preserve">du </w:t>
      </w:r>
      <w:r>
        <w:t xml:space="preserve">soumissionnaire </w:t>
      </w:r>
      <w:r w:rsidRPr="00166B56">
        <w:t xml:space="preserve">ou du groupement </w:t>
      </w:r>
      <w:r>
        <w:t>d’opérateurs économiques</w:t>
      </w:r>
      <w:bookmarkEnd w:id="101"/>
    </w:p>
    <w:p w14:paraId="26149121" w14:textId="77777777" w:rsidR="00D644E5" w:rsidRDefault="2D113B91" w:rsidP="2D113B91">
      <w:pPr>
        <w:pStyle w:val="Titre3"/>
        <w:rPr>
          <w:i/>
          <w:iCs/>
          <w:sz w:val="18"/>
          <w:szCs w:val="18"/>
        </w:rPr>
      </w:pPr>
      <w:r>
        <w:t>Identification et engagement du soumissionnaire ou du groupement d’opérateurs économiques :</w:t>
      </w:r>
    </w:p>
    <w:p w14:paraId="290627D7" w14:textId="7044041D" w:rsidR="00D644E5" w:rsidRPr="00581A5B" w:rsidRDefault="2D113B91" w:rsidP="2D113B91">
      <w:pPr>
        <w:tabs>
          <w:tab w:val="left" w:pos="851"/>
        </w:tabs>
        <w:rPr>
          <w:rFonts w:cs="Arial"/>
        </w:rPr>
      </w:pPr>
      <w:r w:rsidRPr="2D113B91">
        <w:rPr>
          <w:rFonts w:cs="Arial"/>
        </w:rPr>
        <w:t>Après avoir pris connaissance des pièces constitutives du marché public énumérées à l’article 2.10 du présent document et conformément à leurs clauses :</w:t>
      </w:r>
    </w:p>
    <w:p w14:paraId="6C332F01" w14:textId="77777777" w:rsidR="00D644E5" w:rsidRDefault="2D113B91" w:rsidP="2D113B91">
      <w:pPr>
        <w:tabs>
          <w:tab w:val="left" w:pos="851"/>
        </w:tabs>
        <w:rPr>
          <w:rFonts w:cs="Arial"/>
        </w:rPr>
      </w:pPr>
      <w:r w:rsidRPr="2D113B91">
        <w:rPr>
          <w:rFonts w:cs="Arial"/>
        </w:rPr>
        <w:t>Le signataire</w:t>
      </w:r>
    </w:p>
    <w:p w14:paraId="029F39A5" w14:textId="77777777" w:rsidR="00D644E5" w:rsidRDefault="00D644E5" w:rsidP="2D113B91">
      <w:pPr>
        <w:tabs>
          <w:tab w:val="left" w:pos="851"/>
        </w:tabs>
        <w:ind w:left="1701"/>
        <w:rPr>
          <w:rFonts w:cs="Arial"/>
          <w:i/>
          <w:iCs/>
          <w:sz w:val="18"/>
          <w:szCs w:val="18"/>
        </w:rPr>
      </w:pPr>
      <w:r>
        <w:fldChar w:fldCharType="begin">
          <w:ffData>
            <w:name w:val=""/>
            <w:enabled/>
            <w:calcOnExit w:val="0"/>
            <w:checkBox>
              <w:size w:val="20"/>
              <w:default w:val="0"/>
            </w:checkBox>
          </w:ffData>
        </w:fldChar>
      </w:r>
      <w:r>
        <w:instrText xml:space="preserve"> FORMCHECKBOX </w:instrText>
      </w:r>
      <w:r w:rsidR="00112D61">
        <w:fldChar w:fldCharType="separate"/>
      </w:r>
      <w:r>
        <w:fldChar w:fldCharType="end"/>
      </w:r>
      <w:r>
        <w:rPr>
          <w:rFonts w:cs="Arial"/>
        </w:rPr>
        <w:t xml:space="preserve"> </w:t>
      </w:r>
      <w:proofErr w:type="gramStart"/>
      <w:r>
        <w:rPr>
          <w:rFonts w:cs="Arial"/>
        </w:rPr>
        <w:t>s’engage</w:t>
      </w:r>
      <w:proofErr w:type="gramEnd"/>
      <w:r>
        <w:rPr>
          <w:rFonts w:cs="Arial"/>
        </w:rPr>
        <w:t>, sur la base de son offre et pour son propre compte ;</w:t>
      </w:r>
    </w:p>
    <w:p w14:paraId="712EF4BD" w14:textId="152A1A1D" w:rsidR="00D644E5" w:rsidRDefault="2D113B91" w:rsidP="2D113B91">
      <w:pPr>
        <w:tabs>
          <w:tab w:val="left" w:pos="851"/>
        </w:tabs>
        <w:rPr>
          <w:rFonts w:cs="Arial"/>
        </w:rPr>
      </w:pPr>
      <w:r w:rsidRPr="2D113B91">
        <w:rPr>
          <w:rFonts w:cs="Arial"/>
          <w:i/>
          <w:iCs/>
          <w:sz w:val="18"/>
          <w:szCs w:val="18"/>
        </w:rPr>
        <w:t xml:space="preserve">[Le soumissionnaire indique le nom commercial et la dénomination sociale, les adresses de son établissement et de son siège social (si elle est différente de celle de l’établissement), son adresse électronique, ses numéros de téléphone et de télécopie et son numéro </w:t>
      </w:r>
      <w:r w:rsidRPr="2D113B91">
        <w:rPr>
          <w:rFonts w:cs="Arial"/>
          <w:b/>
          <w:bCs/>
          <w:i/>
          <w:iCs/>
          <w:sz w:val="18"/>
          <w:szCs w:val="18"/>
        </w:rPr>
        <w:t>SIREN/SIRET</w:t>
      </w:r>
      <w:r w:rsidRPr="2D113B91">
        <w:rPr>
          <w:rFonts w:cs="Arial"/>
          <w:i/>
          <w:iCs/>
          <w:sz w:val="18"/>
          <w:szCs w:val="18"/>
        </w:rPr>
        <w:t>]</w:t>
      </w:r>
    </w:p>
    <w:p w14:paraId="0B38953E" w14:textId="77777777" w:rsidR="00C11222" w:rsidRPr="00B05C4B" w:rsidRDefault="00C11222" w:rsidP="00D644E5">
      <w:pPr>
        <w:tabs>
          <w:tab w:val="left" w:pos="851"/>
        </w:tabs>
        <w:rPr>
          <w:rFonts w:cs="Arial"/>
        </w:rPr>
      </w:pPr>
    </w:p>
    <w:p w14:paraId="316FFB96" w14:textId="77777777" w:rsidR="00D644E5" w:rsidRPr="00B05C4B" w:rsidRDefault="00D644E5" w:rsidP="2D113B91">
      <w:pPr>
        <w:tabs>
          <w:tab w:val="left" w:pos="851"/>
        </w:tabs>
        <w:ind w:left="1701"/>
        <w:rPr>
          <w:rFonts w:cs="Arial"/>
          <w:i/>
          <w:iCs/>
          <w:sz w:val="18"/>
          <w:szCs w:val="18"/>
        </w:rPr>
      </w:pPr>
      <w:r w:rsidRPr="00B05C4B">
        <w:fldChar w:fldCharType="begin">
          <w:ffData>
            <w:name w:val=""/>
            <w:enabled/>
            <w:calcOnExit w:val="0"/>
            <w:checkBox>
              <w:size w:val="20"/>
              <w:default w:val="0"/>
            </w:checkBox>
          </w:ffData>
        </w:fldChar>
      </w:r>
      <w:r w:rsidRPr="00B05C4B">
        <w:instrText xml:space="preserve"> FORMCHECKBOX </w:instrText>
      </w:r>
      <w:r w:rsidR="00112D61">
        <w:fldChar w:fldCharType="separate"/>
      </w:r>
      <w:r w:rsidRPr="00B05C4B">
        <w:fldChar w:fldCharType="end"/>
      </w:r>
      <w:r w:rsidRPr="00B05C4B">
        <w:rPr>
          <w:rFonts w:cs="Arial"/>
        </w:rPr>
        <w:t xml:space="preserve"> </w:t>
      </w:r>
      <w:proofErr w:type="gramStart"/>
      <w:r w:rsidRPr="00B05C4B">
        <w:rPr>
          <w:rFonts w:cs="Arial"/>
        </w:rPr>
        <w:t>engage</w:t>
      </w:r>
      <w:proofErr w:type="gramEnd"/>
      <w:r w:rsidRPr="00B05C4B">
        <w:rPr>
          <w:rFonts w:cs="Arial"/>
        </w:rPr>
        <w:t xml:space="preserve"> la société ……………………… sur la base de son offre ;</w:t>
      </w:r>
    </w:p>
    <w:p w14:paraId="301365F6" w14:textId="77777777" w:rsidR="00D644E5" w:rsidRPr="00B05C4B" w:rsidRDefault="2D113B91" w:rsidP="2D113B91">
      <w:pPr>
        <w:tabs>
          <w:tab w:val="left" w:pos="851"/>
        </w:tabs>
        <w:rPr>
          <w:rFonts w:cs="Arial"/>
        </w:rPr>
      </w:pPr>
      <w:r w:rsidRPr="2D113B91">
        <w:rPr>
          <w:rFonts w:cs="Arial"/>
          <w:i/>
          <w:iCs/>
          <w:sz w:val="18"/>
          <w:szCs w:val="18"/>
        </w:rPr>
        <w:t xml:space="preserve">[Le soumissionnaire indique le nom commercial et la dénomination sociale, les adresses de son établissement et de son siège social (si elle est différente de celle de l’établissement), son adresse électronique, ses numéros de téléphone et de télécopie et son numéro </w:t>
      </w:r>
      <w:r w:rsidRPr="2D113B91">
        <w:rPr>
          <w:rFonts w:cs="Arial"/>
          <w:b/>
          <w:bCs/>
          <w:i/>
          <w:iCs/>
          <w:sz w:val="18"/>
          <w:szCs w:val="18"/>
        </w:rPr>
        <w:t>SIREN/SIRET</w:t>
      </w:r>
      <w:r w:rsidRPr="2D113B91">
        <w:rPr>
          <w:rFonts w:cs="Arial"/>
          <w:i/>
          <w:iCs/>
          <w:sz w:val="18"/>
          <w:szCs w:val="18"/>
        </w:rPr>
        <w:t>]</w:t>
      </w:r>
    </w:p>
    <w:p w14:paraId="733B583E" w14:textId="77777777" w:rsidR="00D644E5" w:rsidRPr="00B05C4B" w:rsidRDefault="00D644E5" w:rsidP="00D644E5">
      <w:pPr>
        <w:tabs>
          <w:tab w:val="left" w:pos="851"/>
        </w:tabs>
        <w:rPr>
          <w:rFonts w:cs="Arial"/>
        </w:rPr>
      </w:pPr>
    </w:p>
    <w:p w14:paraId="46B54679" w14:textId="77777777" w:rsidR="00D644E5" w:rsidRPr="00B05C4B" w:rsidRDefault="00D644E5" w:rsidP="00D644E5">
      <w:pPr>
        <w:tabs>
          <w:tab w:val="left" w:pos="851"/>
        </w:tabs>
        <w:rPr>
          <w:rFonts w:cs="Arial"/>
        </w:rPr>
      </w:pPr>
    </w:p>
    <w:p w14:paraId="335D64DA" w14:textId="77777777" w:rsidR="00D644E5" w:rsidRDefault="00D644E5" w:rsidP="00D644E5">
      <w:pPr>
        <w:tabs>
          <w:tab w:val="left" w:pos="851"/>
        </w:tabs>
        <w:rPr>
          <w:rFonts w:cs="Arial"/>
        </w:rPr>
      </w:pPr>
    </w:p>
    <w:p w14:paraId="20F2D152" w14:textId="77777777" w:rsidR="00D644E5" w:rsidRPr="00B05C4B" w:rsidRDefault="00D644E5" w:rsidP="00D644E5">
      <w:pPr>
        <w:tabs>
          <w:tab w:val="left" w:pos="851"/>
        </w:tabs>
        <w:rPr>
          <w:rFonts w:cs="Arial"/>
        </w:rPr>
      </w:pPr>
    </w:p>
    <w:p w14:paraId="1E54ED44" w14:textId="77777777" w:rsidR="00D644E5" w:rsidRPr="00B05C4B" w:rsidRDefault="00D644E5" w:rsidP="2D113B91">
      <w:pPr>
        <w:pStyle w:val="Enum1"/>
        <w:tabs>
          <w:tab w:val="left" w:pos="851"/>
        </w:tabs>
        <w:ind w:left="851"/>
        <w:rPr>
          <w:rFonts w:ascii="Arial" w:hAnsi="Arial" w:cs="Arial"/>
          <w:i/>
          <w:iCs/>
          <w:sz w:val="18"/>
          <w:szCs w:val="18"/>
        </w:rPr>
      </w:pPr>
      <w:r w:rsidRPr="00B05C4B">
        <w:fldChar w:fldCharType="begin">
          <w:ffData>
            <w:name w:val=""/>
            <w:enabled/>
            <w:calcOnExit w:val="0"/>
            <w:checkBox>
              <w:size w:val="20"/>
              <w:default w:val="0"/>
            </w:checkBox>
          </w:ffData>
        </w:fldChar>
      </w:r>
      <w:r w:rsidRPr="00B05C4B">
        <w:instrText xml:space="preserve"> FORMCHECKBOX </w:instrText>
      </w:r>
      <w:r w:rsidR="00112D61">
        <w:fldChar w:fldCharType="separate"/>
      </w:r>
      <w:r w:rsidRPr="00B05C4B">
        <w:fldChar w:fldCharType="end"/>
      </w:r>
      <w:r w:rsidRPr="00B05C4B">
        <w:rPr>
          <w:rFonts w:ascii="Arial" w:hAnsi="Arial" w:cs="Arial"/>
        </w:rPr>
        <w:t xml:space="preserve"> </w:t>
      </w:r>
      <w:r w:rsidRPr="2D113B91">
        <w:rPr>
          <w:rFonts w:ascii="Arial" w:hAnsi="Arial" w:cs="Arial"/>
          <w:sz w:val="22"/>
          <w:szCs w:val="22"/>
        </w:rPr>
        <w:t>L’ensemble des membres du groupement s’engagent, sur la base de l’offre du groupement ;</w:t>
      </w:r>
    </w:p>
    <w:p w14:paraId="0ED3770B" w14:textId="305CB0D8" w:rsidR="00D644E5" w:rsidRDefault="2D113B91" w:rsidP="2D113B91">
      <w:pPr>
        <w:tabs>
          <w:tab w:val="left" w:pos="851"/>
        </w:tabs>
        <w:rPr>
          <w:rFonts w:cs="Arial"/>
          <w:i/>
          <w:iCs/>
          <w:sz w:val="18"/>
          <w:szCs w:val="18"/>
        </w:rPr>
      </w:pPr>
      <w:r w:rsidRPr="2D113B91">
        <w:rPr>
          <w:rFonts w:cs="Arial"/>
          <w:i/>
          <w:iCs/>
          <w:sz w:val="18"/>
          <w:szCs w:val="18"/>
        </w:rPr>
        <w:t xml:space="preserve">[Le soumissionnaire indique le nom commercial et la dénomination sociale de chaque membre du groupement, les adresses de son établissement et de son siège social (si elle est différente de celle de l’établissement), son adresse électronique, ses numéros de téléphone et de télécopie et son numéro </w:t>
      </w:r>
      <w:r w:rsidRPr="2D113B91">
        <w:rPr>
          <w:rFonts w:cs="Arial"/>
          <w:b/>
          <w:bCs/>
          <w:i/>
          <w:iCs/>
          <w:sz w:val="18"/>
          <w:szCs w:val="18"/>
        </w:rPr>
        <w:t>SIREN/SIRET</w:t>
      </w:r>
      <w:r w:rsidRPr="2D113B91">
        <w:rPr>
          <w:rFonts w:cs="Arial"/>
          <w:i/>
          <w:iCs/>
          <w:sz w:val="18"/>
          <w:szCs w:val="18"/>
        </w:rPr>
        <w:t>.]</w:t>
      </w:r>
    </w:p>
    <w:p w14:paraId="618A92F9" w14:textId="77777777" w:rsidR="00D644E5" w:rsidRPr="00A9775B" w:rsidRDefault="2D113B91" w:rsidP="2D113B91">
      <w:pPr>
        <w:pStyle w:val="Titre3"/>
        <w:numPr>
          <w:ilvl w:val="2"/>
          <w:numId w:val="10"/>
        </w:numPr>
        <w:rPr>
          <w:lang w:eastAsia="fr-FR" w:bidi="ml"/>
        </w:rPr>
      </w:pPr>
      <w:r w:rsidRPr="2D113B91">
        <w:rPr>
          <w:lang w:eastAsia="fr-FR" w:bidi="ml"/>
        </w:rPr>
        <w:t>Identification du (ou des) sous-traitant(s) :</w:t>
      </w:r>
    </w:p>
    <w:p w14:paraId="1C353A38" w14:textId="77777777" w:rsidR="00D644E5" w:rsidRPr="00A9775B" w:rsidRDefault="2D113B91" w:rsidP="2D113B91">
      <w:pPr>
        <w:suppressAutoHyphens w:val="0"/>
        <w:rPr>
          <w:rFonts w:cs="Kartika"/>
          <w:b/>
          <w:bCs/>
          <w:i/>
          <w:iCs/>
          <w:sz w:val="24"/>
          <w:szCs w:val="24"/>
          <w:u w:val="single"/>
          <w:lang w:eastAsia="fr-FR" w:bidi="ml"/>
        </w:rPr>
      </w:pPr>
      <w:r w:rsidRPr="2D113B91">
        <w:rPr>
          <w:rFonts w:cs="Arial"/>
          <w:lang w:eastAsia="fr-FR" w:bidi="ml"/>
        </w:rPr>
        <w:t xml:space="preserve">En cas de présentation d’un ou de plusieurs sous-traitants, le soumissionnaire fournit à l’appui du présent acte d’engagement un DC4 pour chacun des sous-traitants. </w:t>
      </w:r>
      <w:r w:rsidRPr="2D113B91">
        <w:rPr>
          <w:rFonts w:cs="Kartika"/>
          <w:b/>
          <w:bCs/>
          <w:i/>
          <w:iCs/>
          <w:sz w:val="24"/>
          <w:szCs w:val="24"/>
          <w:u w:val="single"/>
          <w:lang w:eastAsia="fr-FR" w:bidi="ml"/>
        </w:rPr>
        <w:t xml:space="preserve"> </w:t>
      </w:r>
    </w:p>
    <w:p w14:paraId="41072F11" w14:textId="77777777" w:rsidR="00D644E5" w:rsidRPr="00A9775B" w:rsidRDefault="2D113B91" w:rsidP="2D113B91">
      <w:pPr>
        <w:pStyle w:val="Titre3"/>
        <w:numPr>
          <w:ilvl w:val="2"/>
          <w:numId w:val="10"/>
        </w:numPr>
        <w:rPr>
          <w:lang w:eastAsia="fr-FR" w:bidi="ml"/>
        </w:rPr>
      </w:pPr>
      <w:r w:rsidRPr="2D113B91">
        <w:rPr>
          <w:lang w:eastAsia="fr-FR" w:bidi="ml"/>
        </w:rPr>
        <w:lastRenderedPageBreak/>
        <w:t>Prix :</w:t>
      </w:r>
    </w:p>
    <w:p w14:paraId="4BA565E8" w14:textId="7828C011" w:rsidR="00D644E5" w:rsidRPr="00742AEF" w:rsidRDefault="2D113B91" w:rsidP="2D113B91">
      <w:pPr>
        <w:suppressAutoHyphens w:val="0"/>
        <w:rPr>
          <w:rFonts w:cs="Arial"/>
          <w:lang w:eastAsia="fr-FR" w:bidi="ml"/>
        </w:rPr>
      </w:pPr>
      <w:r w:rsidRPr="00742AEF">
        <w:rPr>
          <w:rFonts w:cs="Arial"/>
          <w:lang w:eastAsia="fr-FR" w:bidi="ml"/>
        </w:rPr>
        <w:t xml:space="preserve">Le soumissionnaire s’engage sur la base de l’offre financière basée sur les prix indiqués dans l’annexe </w:t>
      </w:r>
      <w:proofErr w:type="gramStart"/>
      <w:r w:rsidRPr="00742AEF">
        <w:rPr>
          <w:rFonts w:cs="Arial"/>
          <w:lang w:eastAsia="fr-FR" w:bidi="ml"/>
        </w:rPr>
        <w:t>financière</w:t>
      </w:r>
      <w:r w:rsidR="00344362">
        <w:rPr>
          <w:rFonts w:cs="Arial"/>
          <w:lang w:eastAsia="fr-FR" w:bidi="ml"/>
        </w:rPr>
        <w:t>(</w:t>
      </w:r>
      <w:proofErr w:type="gramEnd"/>
      <w:r w:rsidR="00344362">
        <w:rPr>
          <w:rFonts w:cs="Arial"/>
          <w:lang w:eastAsia="fr-FR" w:bidi="ml"/>
        </w:rPr>
        <w:t>bordereau des prix)</w:t>
      </w:r>
      <w:r w:rsidRPr="00742AEF">
        <w:rPr>
          <w:rFonts w:cs="Arial"/>
          <w:lang w:eastAsia="fr-FR" w:bidi="ml"/>
        </w:rPr>
        <w:t xml:space="preserve"> jointe au présent document</w:t>
      </w:r>
      <w:r w:rsidR="00344362">
        <w:rPr>
          <w:rFonts w:cs="Arial"/>
          <w:lang w:eastAsia="fr-FR" w:bidi="ml"/>
        </w:rPr>
        <w:t>.</w:t>
      </w:r>
    </w:p>
    <w:p w14:paraId="2343611B" w14:textId="77777777" w:rsidR="00D644E5" w:rsidRDefault="2D113B91" w:rsidP="2D113B91">
      <w:pPr>
        <w:pStyle w:val="Titre3"/>
        <w:numPr>
          <w:ilvl w:val="2"/>
          <w:numId w:val="10"/>
        </w:numPr>
      </w:pPr>
      <w:r>
        <w:t>Nature du groupement et, en cas de groupement conjoint, répartition des prestations :</w:t>
      </w:r>
    </w:p>
    <w:p w14:paraId="6AF10AE5" w14:textId="77777777" w:rsidR="00D644E5" w:rsidRDefault="2D113B91" w:rsidP="2D113B91">
      <w:pPr>
        <w:pStyle w:val="Enum1"/>
        <w:numPr>
          <w:ilvl w:val="0"/>
          <w:numId w:val="0"/>
        </w:numPr>
        <w:tabs>
          <w:tab w:val="left" w:pos="851"/>
        </w:tabs>
        <w:rPr>
          <w:rFonts w:ascii="Arial" w:hAnsi="Arial" w:cs="Arial"/>
        </w:rPr>
      </w:pPr>
      <w:r w:rsidRPr="2D113B91">
        <w:rPr>
          <w:rFonts w:ascii="Arial" w:hAnsi="Arial" w:cs="Arial"/>
          <w:i/>
          <w:iCs/>
          <w:sz w:val="18"/>
          <w:szCs w:val="18"/>
        </w:rPr>
        <w:t>(En cas de groupement d’opérateurs économiques.)</w:t>
      </w:r>
    </w:p>
    <w:p w14:paraId="5E662FF1" w14:textId="6FE963F8" w:rsidR="00D644E5" w:rsidRDefault="2D113B91" w:rsidP="2D113B91">
      <w:pPr>
        <w:pStyle w:val="Enum1"/>
        <w:numPr>
          <w:ilvl w:val="0"/>
          <w:numId w:val="0"/>
        </w:numPr>
        <w:tabs>
          <w:tab w:val="left" w:pos="851"/>
        </w:tabs>
        <w:rPr>
          <w:rFonts w:ascii="Arial" w:hAnsi="Arial" w:cs="Arial"/>
          <w:sz w:val="22"/>
          <w:szCs w:val="22"/>
        </w:rPr>
      </w:pPr>
      <w:r w:rsidRPr="2D113B91">
        <w:rPr>
          <w:rFonts w:ascii="Arial" w:hAnsi="Arial" w:cs="Arial"/>
          <w:sz w:val="22"/>
          <w:szCs w:val="22"/>
        </w:rPr>
        <w:t>Pour l’exécution du marché public, le groupement d’opérateurs économiques est :</w:t>
      </w:r>
    </w:p>
    <w:p w14:paraId="67AD20D8" w14:textId="77777777" w:rsidR="00C11222" w:rsidRPr="00C11222" w:rsidRDefault="00C11222" w:rsidP="00C11222">
      <w:pPr>
        <w:pStyle w:val="Enum1"/>
        <w:numPr>
          <w:ilvl w:val="0"/>
          <w:numId w:val="0"/>
        </w:numPr>
        <w:tabs>
          <w:tab w:val="left" w:pos="851"/>
        </w:tabs>
        <w:rPr>
          <w:rFonts w:ascii="Arial" w:hAnsi="Arial" w:cs="Arial"/>
          <w:sz w:val="22"/>
        </w:rPr>
      </w:pPr>
    </w:p>
    <w:p w14:paraId="114A2870" w14:textId="77777777" w:rsidR="00D644E5" w:rsidRDefault="00D644E5" w:rsidP="2E580821">
      <w:pPr>
        <w:pStyle w:val="Enum1"/>
        <w:tabs>
          <w:tab w:val="left" w:pos="851"/>
        </w:tabs>
        <w:ind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112D61">
        <w:fldChar w:fldCharType="separate"/>
      </w:r>
      <w:r>
        <w:fldChar w:fldCharType="end"/>
      </w:r>
      <w:r w:rsidRPr="2E580821">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112D61">
        <w:fldChar w:fldCharType="separate"/>
      </w:r>
      <w:r>
        <w:fldChar w:fldCharType="end"/>
      </w:r>
      <w:r w:rsidRPr="2D113B91">
        <w:rPr>
          <w:rFonts w:ascii="Arial" w:hAnsi="Arial" w:cs="Arial"/>
        </w:rPr>
        <w:t xml:space="preserve"> </w:t>
      </w:r>
      <w:r>
        <w:rPr>
          <w:rFonts w:ascii="Arial" w:hAnsi="Arial" w:cs="Arial"/>
        </w:rPr>
        <w:t>solidaire</w:t>
      </w:r>
    </w:p>
    <w:p w14:paraId="16A2439F" w14:textId="77777777" w:rsidR="00C11222" w:rsidRDefault="00C11222" w:rsidP="00D644E5">
      <w:pPr>
        <w:tabs>
          <w:tab w:val="left" w:pos="851"/>
        </w:tabs>
        <w:rPr>
          <w:rFonts w:cs="Arial"/>
          <w:i/>
          <w:iCs/>
          <w:sz w:val="18"/>
          <w:szCs w:val="18"/>
        </w:rPr>
      </w:pPr>
    </w:p>
    <w:p w14:paraId="64FE1C23" w14:textId="02767CE6" w:rsidR="00D644E5" w:rsidRDefault="2D113B91" w:rsidP="2D113B91">
      <w:pPr>
        <w:tabs>
          <w:tab w:val="left" w:pos="851"/>
        </w:tabs>
        <w:rPr>
          <w:rFonts w:cs="Arial"/>
          <w:b/>
          <w:bCs/>
        </w:rPr>
      </w:pPr>
      <w:r w:rsidRPr="2D113B91">
        <w:rPr>
          <w:rFonts w:cs="Arial"/>
          <w:i/>
          <w:iCs/>
          <w:sz w:val="18"/>
          <w:szCs w:val="18"/>
        </w:rPr>
        <w:t>(Les membres du groupement conjoint indiquent dans le tableau ci-dessous la répartition des prestations que chacun d’entre eux s’engage à réaliser.)</w:t>
      </w:r>
    </w:p>
    <w:tbl>
      <w:tblPr>
        <w:tblW w:w="9949" w:type="dxa"/>
        <w:tblInd w:w="-431" w:type="dxa"/>
        <w:tblLayout w:type="fixed"/>
        <w:tblLook w:val="0000" w:firstRow="0" w:lastRow="0" w:firstColumn="0" w:lastColumn="0" w:noHBand="0" w:noVBand="0"/>
      </w:tblPr>
      <w:tblGrid>
        <w:gridCol w:w="4252"/>
        <w:gridCol w:w="3480"/>
        <w:gridCol w:w="2217"/>
      </w:tblGrid>
      <w:tr w:rsidR="00D644E5" w14:paraId="65F449F2" w14:textId="77777777" w:rsidTr="00896AF6">
        <w:trPr>
          <w:trHeight w:val="556"/>
        </w:trPr>
        <w:tc>
          <w:tcPr>
            <w:tcW w:w="4252" w:type="dxa"/>
            <w:vMerge w:val="restart"/>
            <w:tcBorders>
              <w:top w:val="single" w:sz="4" w:space="0" w:color="000000" w:themeColor="text2"/>
              <w:left w:val="single" w:sz="4" w:space="0" w:color="000000" w:themeColor="text2"/>
              <w:bottom w:val="single" w:sz="4" w:space="0" w:color="000000" w:themeColor="text2"/>
            </w:tcBorders>
            <w:shd w:val="clear" w:color="auto" w:fill="auto"/>
            <w:vAlign w:val="center"/>
          </w:tcPr>
          <w:p w14:paraId="038A678D" w14:textId="77777777" w:rsidR="00D644E5" w:rsidRDefault="2D113B91" w:rsidP="2D113B91">
            <w:pPr>
              <w:tabs>
                <w:tab w:val="left" w:pos="851"/>
              </w:tabs>
              <w:rPr>
                <w:rFonts w:cs="Arial"/>
                <w:b/>
                <w:bCs/>
              </w:rPr>
            </w:pPr>
            <w:r w:rsidRPr="2D113B91">
              <w:rPr>
                <w:rFonts w:cs="Arial"/>
                <w:b/>
                <w:bCs/>
              </w:rPr>
              <w:t xml:space="preserve">Désignation des membres </w:t>
            </w:r>
          </w:p>
          <w:p w14:paraId="6FB330DC" w14:textId="77777777" w:rsidR="00D644E5" w:rsidRDefault="2D113B91" w:rsidP="2D113B91">
            <w:pPr>
              <w:tabs>
                <w:tab w:val="left" w:pos="851"/>
              </w:tabs>
              <w:rPr>
                <w:b/>
                <w:bCs/>
              </w:rPr>
            </w:pPr>
            <w:r w:rsidRPr="2D113B91">
              <w:rPr>
                <w:rFonts w:cs="Arial"/>
                <w:b/>
                <w:bCs/>
              </w:rPr>
              <w:t>du groupement conjoint</w:t>
            </w:r>
          </w:p>
        </w:tc>
        <w:tc>
          <w:tcPr>
            <w:tcW w:w="5697" w:type="dxa"/>
            <w:gridSpan w:val="2"/>
            <w:tcBorders>
              <w:top w:val="single" w:sz="4" w:space="0" w:color="000000" w:themeColor="text2"/>
              <w:left w:val="single" w:sz="4" w:space="0" w:color="000000" w:themeColor="text2"/>
              <w:bottom w:val="single" w:sz="4" w:space="0" w:color="000000" w:themeColor="text2"/>
              <w:right w:val="single" w:sz="4" w:space="0" w:color="000000" w:themeColor="text2"/>
            </w:tcBorders>
            <w:shd w:val="clear" w:color="auto" w:fill="auto"/>
            <w:vAlign w:val="center"/>
          </w:tcPr>
          <w:p w14:paraId="4866614E" w14:textId="77777777" w:rsidR="00D644E5" w:rsidRPr="001163EE" w:rsidRDefault="2D113B91" w:rsidP="2D113B91">
            <w:pPr>
              <w:tabs>
                <w:tab w:val="left" w:pos="851"/>
              </w:tabs>
              <w:rPr>
                <w:rFonts w:cs="Arial"/>
                <w:b/>
                <w:bCs/>
              </w:rPr>
            </w:pPr>
            <w:r w:rsidRPr="2D113B91">
              <w:rPr>
                <w:rFonts w:cs="Arial"/>
                <w:b/>
                <w:bCs/>
              </w:rPr>
              <w:t>Prestations exécutées par les membres</w:t>
            </w:r>
          </w:p>
          <w:p w14:paraId="1AAFD111" w14:textId="77777777" w:rsidR="00D644E5" w:rsidRPr="001163EE" w:rsidRDefault="2D113B91" w:rsidP="2D113B91">
            <w:pPr>
              <w:tabs>
                <w:tab w:val="left" w:pos="851"/>
              </w:tabs>
              <w:rPr>
                <w:rFonts w:cs="Arial"/>
                <w:b/>
                <w:bCs/>
              </w:rPr>
            </w:pPr>
            <w:r w:rsidRPr="2D113B91">
              <w:rPr>
                <w:rFonts w:cs="Arial"/>
                <w:b/>
                <w:bCs/>
              </w:rPr>
              <w:t>du groupement conjoint</w:t>
            </w:r>
          </w:p>
        </w:tc>
      </w:tr>
      <w:tr w:rsidR="00D644E5" w14:paraId="65E62007" w14:textId="77777777" w:rsidTr="00896AF6">
        <w:trPr>
          <w:trHeight w:val="556"/>
        </w:trPr>
        <w:tc>
          <w:tcPr>
            <w:tcW w:w="4252" w:type="dxa"/>
            <w:vMerge/>
            <w:tcBorders>
              <w:top w:val="single" w:sz="4" w:space="0" w:color="000000"/>
              <w:left w:val="single" w:sz="4" w:space="0" w:color="000000"/>
              <w:bottom w:val="single" w:sz="4" w:space="0" w:color="000000"/>
            </w:tcBorders>
            <w:shd w:val="clear" w:color="auto" w:fill="FFFFFF"/>
            <w:vAlign w:val="center"/>
          </w:tcPr>
          <w:p w14:paraId="67C5C1C5" w14:textId="77777777" w:rsidR="00D644E5" w:rsidRDefault="00D644E5" w:rsidP="00D644E5">
            <w:pPr>
              <w:tabs>
                <w:tab w:val="left" w:pos="851"/>
              </w:tabs>
              <w:snapToGrid w:val="0"/>
              <w:rPr>
                <w:rFonts w:cs="Arial"/>
                <w:b/>
              </w:rPr>
            </w:pPr>
          </w:p>
        </w:tc>
        <w:tc>
          <w:tcPr>
            <w:tcW w:w="3480" w:type="dxa"/>
            <w:tcBorders>
              <w:top w:val="single" w:sz="4" w:space="0" w:color="000000" w:themeColor="text2"/>
              <w:left w:val="single" w:sz="4" w:space="0" w:color="000000" w:themeColor="text2"/>
              <w:bottom w:val="single" w:sz="4" w:space="0" w:color="000000" w:themeColor="text2"/>
            </w:tcBorders>
            <w:shd w:val="clear" w:color="auto" w:fill="FFFFFF" w:themeFill="background1"/>
            <w:vAlign w:val="center"/>
          </w:tcPr>
          <w:p w14:paraId="28A7A23F" w14:textId="77777777" w:rsidR="00D644E5" w:rsidRDefault="2D113B91" w:rsidP="2D113B91">
            <w:pPr>
              <w:tabs>
                <w:tab w:val="left" w:pos="851"/>
              </w:tabs>
              <w:rPr>
                <w:rFonts w:cs="Arial"/>
                <w:b/>
                <w:bCs/>
              </w:rPr>
            </w:pPr>
            <w:r w:rsidRPr="2D113B91">
              <w:rPr>
                <w:rFonts w:cs="Arial"/>
                <w:b/>
                <w:bCs/>
              </w:rPr>
              <w:t>Nature de la prestation</w:t>
            </w:r>
          </w:p>
        </w:tc>
        <w:tc>
          <w:tcPr>
            <w:tcW w:w="2217" w:type="dxa"/>
            <w:tcBorders>
              <w:top w:val="single" w:sz="4" w:space="0" w:color="000000" w:themeColor="text2"/>
              <w:left w:val="single" w:sz="4" w:space="0" w:color="000000" w:themeColor="text2"/>
              <w:bottom w:val="single" w:sz="4" w:space="0" w:color="000000" w:themeColor="text2"/>
              <w:right w:val="single" w:sz="4" w:space="0" w:color="000000" w:themeColor="text2"/>
            </w:tcBorders>
            <w:shd w:val="clear" w:color="auto" w:fill="FFFFFF" w:themeFill="background1"/>
            <w:vAlign w:val="center"/>
          </w:tcPr>
          <w:p w14:paraId="42081225" w14:textId="77777777" w:rsidR="00D644E5" w:rsidRDefault="2D113B91" w:rsidP="2D113B91">
            <w:pPr>
              <w:tabs>
                <w:tab w:val="left" w:pos="851"/>
              </w:tabs>
              <w:rPr>
                <w:rFonts w:cs="Arial"/>
                <w:b/>
                <w:bCs/>
              </w:rPr>
            </w:pPr>
            <w:r w:rsidRPr="2D113B91">
              <w:rPr>
                <w:rFonts w:cs="Arial"/>
                <w:b/>
                <w:bCs/>
              </w:rPr>
              <w:t xml:space="preserve">Montant HT </w:t>
            </w:r>
          </w:p>
          <w:p w14:paraId="4AACE551" w14:textId="77777777" w:rsidR="00D644E5" w:rsidRDefault="2D113B91" w:rsidP="2D113B91">
            <w:pPr>
              <w:tabs>
                <w:tab w:val="left" w:pos="851"/>
              </w:tabs>
              <w:rPr>
                <w:rFonts w:cs="Arial"/>
              </w:rPr>
            </w:pPr>
            <w:r w:rsidRPr="2D113B91">
              <w:rPr>
                <w:rFonts w:cs="Arial"/>
                <w:b/>
                <w:bCs/>
              </w:rPr>
              <w:t>de la prestation</w:t>
            </w:r>
          </w:p>
        </w:tc>
      </w:tr>
      <w:tr w:rsidR="00D644E5" w14:paraId="4CFD981B" w14:textId="77777777" w:rsidTr="00896AF6">
        <w:trPr>
          <w:trHeight w:val="1001"/>
        </w:trPr>
        <w:tc>
          <w:tcPr>
            <w:tcW w:w="4252" w:type="dxa"/>
            <w:tcBorders>
              <w:top w:val="single" w:sz="4" w:space="0" w:color="000000" w:themeColor="text2"/>
              <w:left w:val="single" w:sz="4" w:space="0" w:color="000000" w:themeColor="text2"/>
            </w:tcBorders>
            <w:shd w:val="clear" w:color="auto" w:fill="CCFFFF"/>
          </w:tcPr>
          <w:p w14:paraId="486790F2" w14:textId="77777777" w:rsidR="00D644E5" w:rsidRDefault="00D644E5" w:rsidP="00D644E5">
            <w:pPr>
              <w:tabs>
                <w:tab w:val="left" w:pos="851"/>
              </w:tabs>
              <w:snapToGrid w:val="0"/>
              <w:rPr>
                <w:rFonts w:cs="Arial"/>
              </w:rPr>
            </w:pPr>
          </w:p>
        </w:tc>
        <w:tc>
          <w:tcPr>
            <w:tcW w:w="3480" w:type="dxa"/>
            <w:tcBorders>
              <w:top w:val="single" w:sz="4" w:space="0" w:color="000000" w:themeColor="text2"/>
              <w:left w:val="single" w:sz="4" w:space="0" w:color="000000" w:themeColor="text2"/>
            </w:tcBorders>
            <w:shd w:val="clear" w:color="auto" w:fill="CCFFFF"/>
          </w:tcPr>
          <w:p w14:paraId="48307D0A" w14:textId="77777777" w:rsidR="00D644E5" w:rsidRDefault="00D644E5" w:rsidP="00D644E5">
            <w:pPr>
              <w:tabs>
                <w:tab w:val="left" w:pos="851"/>
              </w:tabs>
              <w:snapToGrid w:val="0"/>
              <w:rPr>
                <w:rFonts w:cs="Arial"/>
              </w:rPr>
            </w:pPr>
          </w:p>
        </w:tc>
        <w:tc>
          <w:tcPr>
            <w:tcW w:w="2217" w:type="dxa"/>
            <w:tcBorders>
              <w:top w:val="single" w:sz="4" w:space="0" w:color="000000" w:themeColor="text2"/>
              <w:left w:val="single" w:sz="4" w:space="0" w:color="000000" w:themeColor="text2"/>
              <w:right w:val="single" w:sz="4" w:space="0" w:color="000000" w:themeColor="text2"/>
            </w:tcBorders>
            <w:shd w:val="clear" w:color="auto" w:fill="CCFFFF"/>
          </w:tcPr>
          <w:p w14:paraId="0739BC68" w14:textId="77777777" w:rsidR="00D644E5" w:rsidRDefault="00D644E5" w:rsidP="00D644E5">
            <w:pPr>
              <w:tabs>
                <w:tab w:val="left" w:pos="851"/>
              </w:tabs>
              <w:snapToGrid w:val="0"/>
              <w:rPr>
                <w:rFonts w:cs="Arial"/>
              </w:rPr>
            </w:pPr>
          </w:p>
        </w:tc>
      </w:tr>
      <w:tr w:rsidR="00D644E5" w14:paraId="7788AF99" w14:textId="77777777" w:rsidTr="00896AF6">
        <w:trPr>
          <w:trHeight w:val="1001"/>
        </w:trPr>
        <w:tc>
          <w:tcPr>
            <w:tcW w:w="4252" w:type="dxa"/>
            <w:tcBorders>
              <w:left w:val="single" w:sz="4" w:space="0" w:color="000000" w:themeColor="text2"/>
            </w:tcBorders>
            <w:shd w:val="clear" w:color="auto" w:fill="auto"/>
          </w:tcPr>
          <w:p w14:paraId="37C111BC" w14:textId="77777777" w:rsidR="00D644E5" w:rsidRDefault="00D644E5" w:rsidP="00D644E5">
            <w:pPr>
              <w:tabs>
                <w:tab w:val="left" w:pos="851"/>
              </w:tabs>
              <w:snapToGrid w:val="0"/>
              <w:rPr>
                <w:rFonts w:cs="Arial"/>
              </w:rPr>
            </w:pPr>
          </w:p>
        </w:tc>
        <w:tc>
          <w:tcPr>
            <w:tcW w:w="3480" w:type="dxa"/>
            <w:tcBorders>
              <w:left w:val="single" w:sz="4" w:space="0" w:color="000000" w:themeColor="text2"/>
            </w:tcBorders>
            <w:shd w:val="clear" w:color="auto" w:fill="auto"/>
          </w:tcPr>
          <w:p w14:paraId="04D22F8B" w14:textId="77777777" w:rsidR="00D644E5" w:rsidRDefault="00D644E5" w:rsidP="00D644E5">
            <w:pPr>
              <w:tabs>
                <w:tab w:val="left" w:pos="851"/>
              </w:tabs>
              <w:snapToGrid w:val="0"/>
              <w:rPr>
                <w:rFonts w:cs="Arial"/>
              </w:rPr>
            </w:pPr>
          </w:p>
        </w:tc>
        <w:tc>
          <w:tcPr>
            <w:tcW w:w="2217" w:type="dxa"/>
            <w:tcBorders>
              <w:left w:val="single" w:sz="4" w:space="0" w:color="000000" w:themeColor="text2"/>
              <w:right w:val="single" w:sz="4" w:space="0" w:color="000000" w:themeColor="text2"/>
            </w:tcBorders>
            <w:shd w:val="clear" w:color="auto" w:fill="auto"/>
          </w:tcPr>
          <w:p w14:paraId="0E769D99" w14:textId="77777777" w:rsidR="00D644E5" w:rsidRDefault="00D644E5" w:rsidP="00D644E5">
            <w:pPr>
              <w:tabs>
                <w:tab w:val="left" w:pos="851"/>
              </w:tabs>
              <w:snapToGrid w:val="0"/>
              <w:rPr>
                <w:rFonts w:cs="Arial"/>
              </w:rPr>
            </w:pPr>
          </w:p>
        </w:tc>
      </w:tr>
      <w:tr w:rsidR="00D644E5" w14:paraId="4F316F40" w14:textId="77777777" w:rsidTr="00896AF6">
        <w:trPr>
          <w:trHeight w:val="1001"/>
        </w:trPr>
        <w:tc>
          <w:tcPr>
            <w:tcW w:w="4252" w:type="dxa"/>
            <w:tcBorders>
              <w:left w:val="single" w:sz="4" w:space="0" w:color="000000" w:themeColor="text2"/>
              <w:bottom w:val="single" w:sz="4" w:space="0" w:color="000000" w:themeColor="text2"/>
            </w:tcBorders>
            <w:shd w:val="clear" w:color="auto" w:fill="CCFFFF"/>
          </w:tcPr>
          <w:p w14:paraId="51C5898D" w14:textId="77777777" w:rsidR="00D644E5" w:rsidRDefault="00D644E5" w:rsidP="00D644E5">
            <w:pPr>
              <w:tabs>
                <w:tab w:val="left" w:pos="851"/>
              </w:tabs>
              <w:snapToGrid w:val="0"/>
              <w:rPr>
                <w:rFonts w:cs="Arial"/>
              </w:rPr>
            </w:pPr>
          </w:p>
        </w:tc>
        <w:tc>
          <w:tcPr>
            <w:tcW w:w="3480" w:type="dxa"/>
            <w:tcBorders>
              <w:left w:val="single" w:sz="4" w:space="0" w:color="000000" w:themeColor="text2"/>
              <w:bottom w:val="single" w:sz="4" w:space="0" w:color="000000" w:themeColor="text2"/>
            </w:tcBorders>
            <w:shd w:val="clear" w:color="auto" w:fill="CCFFFF"/>
          </w:tcPr>
          <w:p w14:paraId="223AC190" w14:textId="77777777" w:rsidR="00D644E5" w:rsidRDefault="00D644E5" w:rsidP="00D644E5">
            <w:pPr>
              <w:tabs>
                <w:tab w:val="left" w:pos="851"/>
              </w:tabs>
              <w:snapToGrid w:val="0"/>
              <w:rPr>
                <w:rFonts w:cs="Arial"/>
              </w:rPr>
            </w:pPr>
          </w:p>
        </w:tc>
        <w:tc>
          <w:tcPr>
            <w:tcW w:w="2217" w:type="dxa"/>
            <w:tcBorders>
              <w:left w:val="single" w:sz="4" w:space="0" w:color="000000" w:themeColor="text2"/>
              <w:bottom w:val="single" w:sz="4" w:space="0" w:color="000000" w:themeColor="text2"/>
              <w:right w:val="single" w:sz="4" w:space="0" w:color="000000" w:themeColor="text2"/>
            </w:tcBorders>
            <w:shd w:val="clear" w:color="auto" w:fill="CCFFFF"/>
          </w:tcPr>
          <w:p w14:paraId="432074E6" w14:textId="77777777" w:rsidR="00D644E5" w:rsidRDefault="00D644E5" w:rsidP="00D644E5">
            <w:pPr>
              <w:tabs>
                <w:tab w:val="left" w:pos="851"/>
              </w:tabs>
              <w:snapToGrid w:val="0"/>
              <w:rPr>
                <w:rFonts w:cs="Arial"/>
              </w:rPr>
            </w:pPr>
          </w:p>
        </w:tc>
      </w:tr>
    </w:tbl>
    <w:p w14:paraId="3685BFF8" w14:textId="77777777" w:rsidR="00D644E5" w:rsidRDefault="2D113B91" w:rsidP="2D113B91">
      <w:pPr>
        <w:pStyle w:val="Titre3"/>
        <w:numPr>
          <w:ilvl w:val="2"/>
          <w:numId w:val="10"/>
        </w:numPr>
        <w:rPr>
          <w:i/>
          <w:iCs/>
          <w:sz w:val="18"/>
          <w:szCs w:val="18"/>
        </w:rPr>
      </w:pPr>
      <w:r>
        <w:t>Compte (s) à créditer :</w:t>
      </w:r>
    </w:p>
    <w:p w14:paraId="44225F24" w14:textId="77777777" w:rsidR="00D644E5" w:rsidRPr="00EC4741" w:rsidRDefault="2D113B91" w:rsidP="2D113B91">
      <w:pPr>
        <w:tabs>
          <w:tab w:val="left" w:pos="426"/>
        </w:tabs>
        <w:suppressAutoHyphens w:val="0"/>
        <w:rPr>
          <w:b/>
          <w:bCs/>
          <w:i/>
          <w:iCs/>
          <w:sz w:val="18"/>
          <w:szCs w:val="18"/>
          <w:lang w:eastAsia="fr-FR" w:bidi="ml"/>
        </w:rPr>
      </w:pPr>
      <w:r w:rsidRPr="2D113B91">
        <w:rPr>
          <w:b/>
          <w:bCs/>
          <w:i/>
          <w:iCs/>
          <w:sz w:val="18"/>
          <w:szCs w:val="18"/>
          <w:lang w:eastAsia="fr-FR" w:bidi="ml"/>
        </w:rPr>
        <w:t>Le soumissionnaire remplit ci-dessous le nom de l’établissement bancaire et le numéro de compte complet, il agrafe ci-après un ou des relevé(s) d’identité bancaire ou postal ; il vérifie que l’IBAN est clairement mentionné sur le document transmis.</w:t>
      </w:r>
    </w:p>
    <w:p w14:paraId="75A8BDF1" w14:textId="77777777" w:rsidR="00D644E5" w:rsidRPr="002C04E1" w:rsidRDefault="2D113B91" w:rsidP="2D113B91">
      <w:pPr>
        <w:tabs>
          <w:tab w:val="left" w:pos="426"/>
        </w:tabs>
        <w:suppressAutoHyphens w:val="0"/>
        <w:rPr>
          <w:b/>
          <w:bCs/>
          <w:i/>
          <w:iCs/>
          <w:sz w:val="18"/>
          <w:szCs w:val="18"/>
          <w:lang w:eastAsia="fr-FR" w:bidi="ml"/>
        </w:rPr>
      </w:pPr>
      <w:r w:rsidRPr="2D113B91">
        <w:rPr>
          <w:b/>
          <w:bCs/>
          <w:i/>
          <w:iCs/>
          <w:sz w:val="18"/>
          <w:szCs w:val="18"/>
          <w:lang w:eastAsia="fr-FR" w:bidi="ml"/>
        </w:rPr>
        <w:t xml:space="preserve">Dans l’hypothèse de compte bancaire domicilié à l’étranger, le soumissionnaire transmet à l’EFS une domiciliation bancaire au format international SWIFT.  </w:t>
      </w:r>
    </w:p>
    <w:p w14:paraId="658BCCE5" w14:textId="77777777" w:rsidR="00D644E5" w:rsidRDefault="00D644E5" w:rsidP="00D644E5">
      <w:pPr>
        <w:tabs>
          <w:tab w:val="left" w:pos="426"/>
        </w:tabs>
        <w:suppressAutoHyphens w:val="0"/>
        <w:rPr>
          <w:i/>
          <w:sz w:val="18"/>
          <w:szCs w:val="18"/>
          <w:lang w:eastAsia="fr-FR" w:bidi="ml"/>
        </w:rPr>
      </w:pPr>
    </w:p>
    <w:p w14:paraId="3F406141" w14:textId="77777777" w:rsidR="00D644E5" w:rsidRPr="00F96720" w:rsidRDefault="2D113B91" w:rsidP="2D113B91">
      <w:pPr>
        <w:tabs>
          <w:tab w:val="left" w:pos="426"/>
        </w:tabs>
        <w:suppressAutoHyphens w:val="0"/>
        <w:rPr>
          <w:i/>
          <w:iCs/>
          <w:sz w:val="18"/>
          <w:szCs w:val="18"/>
          <w:lang w:eastAsia="fr-FR" w:bidi="ml"/>
        </w:rPr>
      </w:pPr>
      <w:r w:rsidRPr="2D113B91">
        <w:rPr>
          <w:i/>
          <w:iCs/>
          <w:sz w:val="18"/>
          <w:szCs w:val="18"/>
          <w:lang w:eastAsia="fr-FR" w:bidi="ml"/>
        </w:rPr>
        <w:t>(En cas de groupement conjoint, joindre un d’identité bancaire ou postal pour chacun des membres du groupement)</w:t>
      </w:r>
    </w:p>
    <w:p w14:paraId="23DFE251" w14:textId="77777777" w:rsidR="00D644E5" w:rsidRDefault="00D644E5" w:rsidP="00D644E5">
      <w:pPr>
        <w:tabs>
          <w:tab w:val="left" w:pos="426"/>
          <w:tab w:val="left" w:pos="851"/>
        </w:tabs>
        <w:spacing w:after="0"/>
        <w:rPr>
          <w:rFonts w:cs="Arial"/>
          <w:b/>
        </w:rPr>
      </w:pPr>
    </w:p>
    <w:p w14:paraId="5EF9FFE3" w14:textId="77777777" w:rsidR="00D644E5" w:rsidRDefault="00D644E5" w:rsidP="2D113B91">
      <w:pPr>
        <w:tabs>
          <w:tab w:val="left" w:pos="426"/>
          <w:tab w:val="left" w:pos="851"/>
        </w:tabs>
        <w:spacing w:after="0"/>
        <w:rPr>
          <w:rFonts w:cs="Arial"/>
        </w:rPr>
      </w:pPr>
      <w:r w:rsidRPr="2D113B91">
        <w:rPr>
          <w:rFonts w:ascii="Wingdings" w:eastAsia="Wingdings" w:hAnsi="Wingdings" w:cs="Wingdings"/>
          <w:b/>
          <w:bCs/>
          <w:color w:val="66CCFF"/>
          <w:spacing w:val="-10"/>
        </w:rPr>
        <w:t></w:t>
      </w:r>
      <w:r>
        <w:rPr>
          <w:rFonts w:eastAsia="Arial" w:cs="Arial"/>
          <w:spacing w:val="-10"/>
        </w:rPr>
        <w:t xml:space="preserve">  </w:t>
      </w:r>
      <w:r>
        <w:rPr>
          <w:rFonts w:cs="Arial"/>
        </w:rPr>
        <w:t>Nom de l’établissement bancaire :</w:t>
      </w:r>
    </w:p>
    <w:p w14:paraId="6B4710AA" w14:textId="6A0F1D58" w:rsidR="00D644E5" w:rsidRDefault="00D644E5" w:rsidP="00D644E5">
      <w:pPr>
        <w:tabs>
          <w:tab w:val="left" w:pos="426"/>
          <w:tab w:val="left" w:pos="851"/>
        </w:tabs>
        <w:spacing w:after="0"/>
        <w:rPr>
          <w:rFonts w:cs="Arial"/>
        </w:rPr>
      </w:pPr>
    </w:p>
    <w:p w14:paraId="237E2AB8" w14:textId="5EFD939C" w:rsidR="00D644E5" w:rsidRDefault="00D644E5" w:rsidP="2D113B91">
      <w:pPr>
        <w:tabs>
          <w:tab w:val="left" w:pos="426"/>
          <w:tab w:val="left" w:pos="851"/>
        </w:tabs>
        <w:spacing w:after="0"/>
        <w:rPr>
          <w:rFonts w:cs="Arial"/>
          <w:b/>
          <w:bCs/>
        </w:rPr>
      </w:pPr>
      <w:r w:rsidRPr="2D113B91">
        <w:rPr>
          <w:rFonts w:ascii="Wingdings" w:eastAsia="Wingdings" w:hAnsi="Wingdings" w:cs="Wingdings"/>
          <w:b/>
          <w:bCs/>
          <w:color w:val="66CCFF"/>
          <w:spacing w:val="-10"/>
        </w:rPr>
        <w:t></w:t>
      </w:r>
      <w:r>
        <w:rPr>
          <w:rFonts w:eastAsia="Arial" w:cs="Arial"/>
          <w:spacing w:val="-10"/>
        </w:rPr>
        <w:t xml:space="preserve">  </w:t>
      </w:r>
      <w:r>
        <w:rPr>
          <w:rFonts w:cs="Arial"/>
        </w:rPr>
        <w:t>Numéro de compte :</w:t>
      </w:r>
    </w:p>
    <w:p w14:paraId="3A39A17F" w14:textId="77777777" w:rsidR="00D644E5" w:rsidRDefault="00D644E5" w:rsidP="00D644E5">
      <w:pPr>
        <w:tabs>
          <w:tab w:val="left" w:pos="426"/>
          <w:tab w:val="left" w:pos="851"/>
        </w:tabs>
        <w:spacing w:after="0"/>
        <w:rPr>
          <w:rFonts w:cs="Arial"/>
          <w:b/>
        </w:rPr>
      </w:pPr>
    </w:p>
    <w:p w14:paraId="4FF55802" w14:textId="77777777" w:rsidR="00D644E5" w:rsidRPr="003261C6" w:rsidRDefault="2D113B91" w:rsidP="2D113B91">
      <w:pPr>
        <w:pStyle w:val="Titre3"/>
        <w:numPr>
          <w:ilvl w:val="2"/>
          <w:numId w:val="10"/>
        </w:numPr>
        <w:rPr>
          <w:color w:val="008000"/>
          <w:lang w:eastAsia="fr-FR" w:bidi="ml"/>
        </w:rPr>
      </w:pPr>
      <w:r w:rsidRPr="2D113B91">
        <w:rPr>
          <w:lang w:eastAsia="fr-FR" w:bidi="ml"/>
        </w:rPr>
        <w:lastRenderedPageBreak/>
        <w:t>Régime fiscal lié aux fournitures et services objet du marché public</w:t>
      </w:r>
      <w:r w:rsidRPr="2D113B91">
        <w:rPr>
          <w:color w:val="008000"/>
          <w:lang w:eastAsia="fr-FR" w:bidi="ml"/>
        </w:rPr>
        <w:t xml:space="preserve"> </w:t>
      </w:r>
    </w:p>
    <w:p w14:paraId="123E1A86" w14:textId="77777777" w:rsidR="00D644E5" w:rsidRPr="00EC4741" w:rsidRDefault="2D113B91" w:rsidP="2D113B91">
      <w:pPr>
        <w:tabs>
          <w:tab w:val="left" w:pos="426"/>
        </w:tabs>
        <w:suppressAutoHyphens w:val="0"/>
        <w:rPr>
          <w:i/>
          <w:iCs/>
          <w:sz w:val="18"/>
          <w:szCs w:val="18"/>
          <w:lang w:eastAsia="fr-FR" w:bidi="ml"/>
        </w:rPr>
      </w:pPr>
      <w:r w:rsidRPr="2D113B91">
        <w:rPr>
          <w:i/>
          <w:iCs/>
          <w:sz w:val="18"/>
          <w:szCs w:val="18"/>
          <w:lang w:eastAsia="fr-FR" w:bidi="ml"/>
        </w:rPr>
        <w:t>(Le soumissionnaire obtient l’information auprès de son service comptable).</w:t>
      </w:r>
    </w:p>
    <w:p w14:paraId="738C3954" w14:textId="77777777" w:rsidR="00D644E5" w:rsidRPr="003261C6" w:rsidRDefault="00D644E5" w:rsidP="00D644E5">
      <w:pPr>
        <w:suppressAutoHyphens w:val="0"/>
        <w:autoSpaceDE w:val="0"/>
        <w:autoSpaceDN w:val="0"/>
        <w:adjustRightInd w:val="0"/>
        <w:rPr>
          <w:rFonts w:ascii="Times New Roman" w:hAnsi="Times New Roman" w:cs="Times New Roman"/>
          <w:b/>
          <w:bCs/>
          <w:sz w:val="24"/>
          <w:szCs w:val="24"/>
          <w:lang w:eastAsia="fr-FR" w:bidi="ml"/>
        </w:rPr>
      </w:pPr>
    </w:p>
    <w:p w14:paraId="658043A0" w14:textId="77777777" w:rsidR="00D644E5" w:rsidRPr="003261C6" w:rsidRDefault="00D644E5" w:rsidP="2D113B91">
      <w:pPr>
        <w:tabs>
          <w:tab w:val="left" w:pos="426"/>
        </w:tabs>
        <w:suppressAutoHyphens w:val="0"/>
        <w:spacing w:after="240"/>
        <w:rPr>
          <w:lang w:eastAsia="fr-FR" w:bidi="ml"/>
        </w:rPr>
      </w:pPr>
      <w:r w:rsidRPr="003261C6">
        <w:rPr>
          <w:lang w:eastAsia="fr-FR" w:bidi="ml"/>
        </w:rPr>
        <w:t xml:space="preserve">Le </w:t>
      </w:r>
      <w:r>
        <w:rPr>
          <w:lang w:eastAsia="fr-FR" w:bidi="ml"/>
        </w:rPr>
        <w:t>soumissionnaire</w:t>
      </w:r>
      <w:r w:rsidRPr="003261C6">
        <w:rPr>
          <w:lang w:eastAsia="fr-FR" w:bidi="ml"/>
        </w:rPr>
        <w:t xml:space="preserve"> a opté pour le régime des débits : </w:t>
      </w:r>
      <w:r w:rsidRPr="2D113B91">
        <w:fldChar w:fldCharType="begin">
          <w:ffData>
            <w:name w:val="CaseACocher111"/>
            <w:enabled/>
            <w:calcOnExit w:val="0"/>
            <w:checkBox>
              <w:sizeAuto/>
              <w:default w:val="0"/>
            </w:checkBox>
          </w:ffData>
        </w:fldChar>
      </w:r>
      <w:r w:rsidRPr="003261C6">
        <w:rPr>
          <w:lang w:eastAsia="fr-FR" w:bidi="ml"/>
        </w:rPr>
        <w:instrText xml:space="preserve"> FORMCHECKBOX </w:instrText>
      </w:r>
      <w:r w:rsidR="00112D61">
        <w:rPr>
          <w:lang w:eastAsia="fr-FR" w:bidi="ml"/>
        </w:rPr>
      </w:r>
      <w:r w:rsidR="00112D61">
        <w:rPr>
          <w:lang w:eastAsia="fr-FR" w:bidi="ml"/>
        </w:rPr>
        <w:fldChar w:fldCharType="separate"/>
      </w:r>
      <w:r w:rsidRPr="2D113B91">
        <w:fldChar w:fldCharType="end"/>
      </w:r>
      <w:r w:rsidRPr="003261C6">
        <w:rPr>
          <w:lang w:eastAsia="fr-FR" w:bidi="ml"/>
        </w:rPr>
        <w:tab/>
        <w:t xml:space="preserve">oui   </w:t>
      </w:r>
      <w:r w:rsidRPr="2D113B91">
        <w:fldChar w:fldCharType="begin">
          <w:ffData>
            <w:name w:val="CaseACocher111"/>
            <w:enabled/>
            <w:calcOnExit w:val="0"/>
            <w:checkBox>
              <w:sizeAuto/>
              <w:default w:val="0"/>
            </w:checkBox>
          </w:ffData>
        </w:fldChar>
      </w:r>
      <w:r w:rsidRPr="003261C6">
        <w:rPr>
          <w:lang w:eastAsia="fr-FR" w:bidi="ml"/>
        </w:rPr>
        <w:instrText xml:space="preserve"> FORMCHECKBOX </w:instrText>
      </w:r>
      <w:r w:rsidR="00112D61">
        <w:rPr>
          <w:lang w:eastAsia="fr-FR" w:bidi="ml"/>
        </w:rPr>
      </w:r>
      <w:r w:rsidR="00112D61">
        <w:rPr>
          <w:lang w:eastAsia="fr-FR" w:bidi="ml"/>
        </w:rPr>
        <w:fldChar w:fldCharType="separate"/>
      </w:r>
      <w:r w:rsidRPr="2D113B91">
        <w:fldChar w:fldCharType="end"/>
      </w:r>
      <w:r w:rsidRPr="003261C6">
        <w:rPr>
          <w:lang w:eastAsia="fr-FR" w:bidi="ml"/>
        </w:rPr>
        <w:t xml:space="preserve"> non </w:t>
      </w:r>
    </w:p>
    <w:p w14:paraId="04AF3190" w14:textId="0A87D472" w:rsidR="00D644E5" w:rsidRPr="003261C6" w:rsidRDefault="2D113B91" w:rsidP="2D113B91">
      <w:pPr>
        <w:tabs>
          <w:tab w:val="left" w:pos="426"/>
        </w:tabs>
        <w:suppressAutoHyphens w:val="0"/>
        <w:spacing w:after="240"/>
        <w:rPr>
          <w:lang w:eastAsia="fr-FR" w:bidi="ml"/>
        </w:rPr>
      </w:pPr>
      <w:r w:rsidRPr="2D113B91">
        <w:rPr>
          <w:lang w:eastAsia="fr-FR" w:bidi="ml"/>
        </w:rPr>
        <w:t xml:space="preserve">Le soumissionnaire indique le taux de TVA applicable aux </w:t>
      </w:r>
      <w:r w:rsidRPr="00742AEF">
        <w:rPr>
          <w:lang w:eastAsia="fr-FR" w:bidi="ml"/>
        </w:rPr>
        <w:t xml:space="preserve">services </w:t>
      </w:r>
      <w:r w:rsidRPr="2D113B91">
        <w:rPr>
          <w:lang w:eastAsia="fr-FR" w:bidi="ml"/>
        </w:rPr>
        <w:t>objets du marché publics : ………………………………</w:t>
      </w:r>
    </w:p>
    <w:p w14:paraId="500D0C05" w14:textId="77777777" w:rsidR="00D644E5" w:rsidRPr="003261C6" w:rsidRDefault="2D113B91" w:rsidP="2D113B91">
      <w:pPr>
        <w:tabs>
          <w:tab w:val="left" w:pos="426"/>
        </w:tabs>
        <w:suppressAutoHyphens w:val="0"/>
        <w:rPr>
          <w:lang w:eastAsia="fr-FR" w:bidi="ml"/>
        </w:rPr>
      </w:pPr>
      <w:r w:rsidRPr="2D113B91">
        <w:rPr>
          <w:lang w:eastAsia="fr-FR" w:bidi="ml"/>
        </w:rPr>
        <w:t>Le soumissionnaire indique, le cas échéant, son numéro d’agrément de formation continue : …………………………</w:t>
      </w:r>
    </w:p>
    <w:p w14:paraId="1F930A30" w14:textId="77777777" w:rsidR="00D644E5" w:rsidRPr="003261C6" w:rsidRDefault="00D644E5" w:rsidP="00D644E5">
      <w:pPr>
        <w:tabs>
          <w:tab w:val="left" w:pos="426"/>
        </w:tabs>
        <w:suppressAutoHyphens w:val="0"/>
        <w:rPr>
          <w:rFonts w:cs="Arial"/>
          <w:b/>
          <w:bCs/>
          <w:szCs w:val="22"/>
          <w:lang w:eastAsia="fr-FR" w:bidi="ml"/>
        </w:rPr>
      </w:pPr>
    </w:p>
    <w:p w14:paraId="66FA9C44" w14:textId="77777777" w:rsidR="00D644E5" w:rsidRPr="00EC4741" w:rsidRDefault="00D644E5" w:rsidP="2D113B91">
      <w:pPr>
        <w:tabs>
          <w:tab w:val="left" w:pos="426"/>
        </w:tabs>
        <w:suppressAutoHyphens w:val="0"/>
        <w:spacing w:before="60" w:after="60"/>
        <w:rPr>
          <w:rFonts w:cs="Arial"/>
          <w:lang w:eastAsia="fr-FR" w:bidi="ml"/>
        </w:rPr>
      </w:pPr>
      <w:r w:rsidRPr="00EC4741">
        <w:rPr>
          <w:rFonts w:cs="Arial"/>
          <w:lang w:eastAsia="fr-FR" w:bidi="ml"/>
        </w:rPr>
        <w:t xml:space="preserve">Le cotraitant ……………. a opté pour le régime des débits : </w:t>
      </w:r>
      <w:r w:rsidRPr="2D113B91">
        <w:fldChar w:fldCharType="begin">
          <w:ffData>
            <w:name w:val="CaseACocher111"/>
            <w:enabled/>
            <w:calcOnExit w:val="0"/>
            <w:checkBox>
              <w:sizeAuto/>
              <w:default w:val="0"/>
            </w:checkBox>
          </w:ffData>
        </w:fldChar>
      </w:r>
      <w:r w:rsidRPr="00EC4741">
        <w:rPr>
          <w:rFonts w:cs="Arial"/>
          <w:lang w:eastAsia="fr-FR" w:bidi="ml"/>
        </w:rPr>
        <w:instrText xml:space="preserve"> FORMCHECKBOX </w:instrText>
      </w:r>
      <w:r w:rsidR="00112D61">
        <w:rPr>
          <w:rFonts w:cs="Arial"/>
          <w:lang w:eastAsia="fr-FR" w:bidi="ml"/>
        </w:rPr>
      </w:r>
      <w:r w:rsidR="00112D61">
        <w:rPr>
          <w:rFonts w:cs="Arial"/>
          <w:lang w:eastAsia="fr-FR" w:bidi="ml"/>
        </w:rPr>
        <w:fldChar w:fldCharType="separate"/>
      </w:r>
      <w:r w:rsidRPr="2D113B91">
        <w:fldChar w:fldCharType="end"/>
      </w:r>
      <w:r w:rsidRPr="00EC4741">
        <w:rPr>
          <w:rFonts w:cs="Arial"/>
          <w:lang w:eastAsia="fr-FR" w:bidi="ml"/>
        </w:rPr>
        <w:tab/>
        <w:t xml:space="preserve">oui   </w:t>
      </w:r>
      <w:r w:rsidRPr="2D113B91">
        <w:fldChar w:fldCharType="begin">
          <w:ffData>
            <w:name w:val="CaseACocher111"/>
            <w:enabled/>
            <w:calcOnExit w:val="0"/>
            <w:checkBox>
              <w:sizeAuto/>
              <w:default w:val="0"/>
            </w:checkBox>
          </w:ffData>
        </w:fldChar>
      </w:r>
      <w:r w:rsidRPr="00EC4741">
        <w:rPr>
          <w:rFonts w:cs="Arial"/>
          <w:lang w:eastAsia="fr-FR" w:bidi="ml"/>
        </w:rPr>
        <w:instrText xml:space="preserve"> FORMCHECKBOX </w:instrText>
      </w:r>
      <w:r w:rsidR="00112D61">
        <w:rPr>
          <w:rFonts w:cs="Arial"/>
          <w:lang w:eastAsia="fr-FR" w:bidi="ml"/>
        </w:rPr>
      </w:r>
      <w:r w:rsidR="00112D61">
        <w:rPr>
          <w:rFonts w:cs="Arial"/>
          <w:lang w:eastAsia="fr-FR" w:bidi="ml"/>
        </w:rPr>
        <w:fldChar w:fldCharType="separate"/>
      </w:r>
      <w:r w:rsidRPr="2D113B91">
        <w:fldChar w:fldCharType="end"/>
      </w:r>
      <w:r w:rsidRPr="00EC4741">
        <w:rPr>
          <w:rFonts w:cs="Arial"/>
          <w:lang w:eastAsia="fr-FR" w:bidi="ml"/>
        </w:rPr>
        <w:t xml:space="preserve"> non </w:t>
      </w:r>
    </w:p>
    <w:p w14:paraId="3749CBD3" w14:textId="77777777" w:rsidR="00D644E5" w:rsidRPr="00EC4741" w:rsidRDefault="2D113B91" w:rsidP="2D113B91">
      <w:pPr>
        <w:tabs>
          <w:tab w:val="left" w:pos="426"/>
        </w:tabs>
        <w:suppressAutoHyphens w:val="0"/>
        <w:spacing w:before="60" w:after="60"/>
        <w:rPr>
          <w:rFonts w:cs="Arial"/>
          <w:lang w:eastAsia="fr-FR" w:bidi="ml"/>
        </w:rPr>
      </w:pPr>
      <w:r w:rsidRPr="2D113B91">
        <w:rPr>
          <w:rFonts w:cs="Arial"/>
          <w:lang w:eastAsia="fr-FR" w:bidi="ml"/>
        </w:rPr>
        <w:t>Le cotraitant ………… indique le taux de TVA applicable aux produits objets du marché : ………………………………</w:t>
      </w:r>
    </w:p>
    <w:p w14:paraId="251D1F71" w14:textId="77777777" w:rsidR="00D644E5" w:rsidRDefault="2D113B91" w:rsidP="2D113B91">
      <w:pPr>
        <w:tabs>
          <w:tab w:val="left" w:pos="426"/>
        </w:tabs>
        <w:suppressAutoHyphens w:val="0"/>
        <w:spacing w:before="60" w:after="60"/>
        <w:rPr>
          <w:rFonts w:cs="Arial"/>
          <w:lang w:eastAsia="fr-FR" w:bidi="ml"/>
        </w:rPr>
      </w:pPr>
      <w:r w:rsidRPr="2D113B91">
        <w:rPr>
          <w:rFonts w:cs="Arial"/>
          <w:lang w:eastAsia="fr-FR" w:bidi="ml"/>
        </w:rPr>
        <w:t>Le cotraitant …………. indique le cas échéant son numéro d’agrément de formation continue : …………………………</w:t>
      </w:r>
    </w:p>
    <w:p w14:paraId="694BF7F5" w14:textId="77777777" w:rsidR="00D644E5" w:rsidRPr="00765C14" w:rsidRDefault="2D113B91" w:rsidP="00234EE9">
      <w:pPr>
        <w:pStyle w:val="Titre3"/>
        <w:numPr>
          <w:ilvl w:val="2"/>
          <w:numId w:val="10"/>
        </w:numPr>
      </w:pPr>
      <w:r>
        <w:t>Avance (article R2191-5 CCP) :</w:t>
      </w:r>
    </w:p>
    <w:p w14:paraId="1486EC15" w14:textId="77777777" w:rsidR="0082316D" w:rsidRDefault="00D644E5" w:rsidP="00D644E5">
      <w:pPr>
        <w:tabs>
          <w:tab w:val="left" w:pos="426"/>
          <w:tab w:val="left" w:pos="851"/>
        </w:tabs>
        <w:spacing w:after="0"/>
      </w:pPr>
      <w:r w:rsidRPr="00EC4741">
        <w:t>Je renonce au bénéfice de l'avance :</w:t>
      </w:r>
      <w:r w:rsidRPr="00EC4741">
        <w:tab/>
      </w:r>
      <w:r w:rsidRPr="00EC4741">
        <w:tab/>
      </w:r>
      <w:r w:rsidRPr="00EC4741">
        <w:tab/>
      </w:r>
      <w:r w:rsidRPr="00EC4741">
        <w:tab/>
      </w:r>
      <w:r w:rsidRPr="00EC4741">
        <w:tab/>
      </w:r>
    </w:p>
    <w:p w14:paraId="22745DE7" w14:textId="7EA82B02" w:rsidR="00D644E5" w:rsidRPr="00EC4741" w:rsidRDefault="00D644E5" w:rsidP="2D113B91">
      <w:pPr>
        <w:tabs>
          <w:tab w:val="left" w:pos="426"/>
          <w:tab w:val="left" w:pos="851"/>
        </w:tabs>
        <w:spacing w:after="0"/>
        <w:rPr>
          <w:rFonts w:cs="Arial"/>
          <w:i/>
          <w:iCs/>
          <w:sz w:val="18"/>
          <w:szCs w:val="18"/>
        </w:rPr>
      </w:pPr>
      <w:r w:rsidRPr="00EC4741">
        <w:fldChar w:fldCharType="begin">
          <w:ffData>
            <w:name w:val=""/>
            <w:enabled/>
            <w:calcOnExit w:val="0"/>
            <w:checkBox>
              <w:size w:val="20"/>
              <w:default w:val="0"/>
            </w:checkBox>
          </w:ffData>
        </w:fldChar>
      </w:r>
      <w:r w:rsidRPr="00EC4741">
        <w:instrText xml:space="preserve"> FORMCHECKBOX </w:instrText>
      </w:r>
      <w:r w:rsidR="00112D61">
        <w:fldChar w:fldCharType="separate"/>
      </w:r>
      <w:r w:rsidRPr="00EC4741">
        <w:fldChar w:fldCharType="end"/>
      </w:r>
      <w:r w:rsidRPr="00EC4741">
        <w:tab/>
        <w:t>NON</w:t>
      </w:r>
      <w:r w:rsidRPr="00EC4741">
        <w:tab/>
      </w:r>
      <w:r w:rsidRPr="00EC4741">
        <w:tab/>
      </w:r>
      <w:r w:rsidRPr="00EC4741">
        <w:tab/>
      </w:r>
      <w:r w:rsidRPr="00EC4741">
        <w:fldChar w:fldCharType="begin">
          <w:ffData>
            <w:name w:val=""/>
            <w:enabled/>
            <w:calcOnExit w:val="0"/>
            <w:checkBox>
              <w:size w:val="20"/>
              <w:default w:val="0"/>
            </w:checkBox>
          </w:ffData>
        </w:fldChar>
      </w:r>
      <w:r w:rsidRPr="00EC4741">
        <w:instrText xml:space="preserve"> FORMCHECKBOX </w:instrText>
      </w:r>
      <w:r w:rsidR="00112D61">
        <w:fldChar w:fldCharType="separate"/>
      </w:r>
      <w:r w:rsidRPr="00EC4741">
        <w:fldChar w:fldCharType="end"/>
      </w:r>
      <w:r w:rsidRPr="00EC4741">
        <w:tab/>
        <w:t>OUI</w:t>
      </w:r>
    </w:p>
    <w:p w14:paraId="65432FF9" w14:textId="77777777" w:rsidR="00D644E5" w:rsidRDefault="2D113B91" w:rsidP="2D113B91">
      <w:pPr>
        <w:tabs>
          <w:tab w:val="left" w:pos="851"/>
        </w:tabs>
        <w:rPr>
          <w:rFonts w:cs="Arial"/>
          <w:b/>
          <w:bCs/>
        </w:rPr>
      </w:pPr>
      <w:r w:rsidRPr="2D113B91">
        <w:rPr>
          <w:rFonts w:cs="Arial"/>
          <w:i/>
          <w:iCs/>
          <w:sz w:val="18"/>
          <w:szCs w:val="18"/>
        </w:rPr>
        <w:t>(Le soumissionnaire coche la case correspondante.)</w:t>
      </w:r>
    </w:p>
    <w:p w14:paraId="5D94411E" w14:textId="77777777" w:rsidR="00D644E5" w:rsidRPr="00AE1C9C" w:rsidRDefault="2D113B91" w:rsidP="2D113B91">
      <w:pPr>
        <w:pStyle w:val="Titre3"/>
        <w:numPr>
          <w:ilvl w:val="2"/>
          <w:numId w:val="10"/>
        </w:numPr>
        <w:rPr>
          <w:lang w:eastAsia="fr-FR" w:bidi="ml"/>
        </w:rPr>
      </w:pPr>
      <w:r w:rsidRPr="2D113B91">
        <w:rPr>
          <w:lang w:eastAsia="fr-FR" w:bidi="ml"/>
        </w:rPr>
        <w:t>Délai de validité de l’offre :</w:t>
      </w:r>
    </w:p>
    <w:p w14:paraId="1B92F7B0" w14:textId="77777777" w:rsidR="00D644E5" w:rsidRPr="0082316D" w:rsidRDefault="2D113B91" w:rsidP="2D113B91">
      <w:pPr>
        <w:tabs>
          <w:tab w:val="left" w:pos="426"/>
        </w:tabs>
        <w:suppressAutoHyphens w:val="0"/>
        <w:rPr>
          <w:b/>
          <w:bCs/>
          <w:lang w:eastAsia="fr-FR" w:bidi="ml"/>
        </w:rPr>
      </w:pPr>
      <w:r w:rsidRPr="2D113B91">
        <w:rPr>
          <w:lang w:eastAsia="fr-FR" w:bidi="ml"/>
        </w:rPr>
        <w:t>Le présent engagement me lie pour le délai de validité des offres indiqu</w:t>
      </w:r>
      <w:r w:rsidRPr="2D113B91">
        <w:rPr>
          <w:color w:val="4B4B4A" w:themeColor="text1"/>
          <w:lang w:eastAsia="fr-FR" w:bidi="ml"/>
        </w:rPr>
        <w:t xml:space="preserve">é </w:t>
      </w:r>
      <w:r w:rsidRPr="2D113B91">
        <w:rPr>
          <w:lang w:eastAsia="fr-FR" w:bidi="ml"/>
        </w:rPr>
        <w:t>dans le règlement de la consultation.</w:t>
      </w:r>
    </w:p>
    <w:p w14:paraId="7034E1F8" w14:textId="77777777" w:rsidR="00D644E5" w:rsidRDefault="00D644E5" w:rsidP="00234EE9">
      <w:pPr>
        <w:pStyle w:val="Titre2"/>
        <w:numPr>
          <w:ilvl w:val="1"/>
          <w:numId w:val="10"/>
        </w:numPr>
      </w:pPr>
      <w:bookmarkStart w:id="102" w:name="_Toc215237691"/>
      <w:r>
        <w:t>Signature du marché public par le soumissionnaire, candidat individuel, ou, en cas groupement d’opérateurs économiques, le mandataire dûment habilité ou chaque membre du groupement</w:t>
      </w:r>
      <w:bookmarkEnd w:id="102"/>
    </w:p>
    <w:p w14:paraId="37CDC86D" w14:textId="77777777" w:rsidR="00D644E5" w:rsidRDefault="2D113B91" w:rsidP="2D113B91">
      <w:pPr>
        <w:pStyle w:val="Titre3"/>
        <w:numPr>
          <w:ilvl w:val="2"/>
          <w:numId w:val="10"/>
        </w:numPr>
        <w:rPr>
          <w:i/>
          <w:iCs/>
          <w:sz w:val="18"/>
          <w:szCs w:val="18"/>
        </w:rPr>
      </w:pPr>
      <w:r>
        <w:t>Signature du marché public par le candidat individuel :</w:t>
      </w:r>
    </w:p>
    <w:tbl>
      <w:tblPr>
        <w:tblW w:w="10394" w:type="dxa"/>
        <w:tblInd w:w="-667" w:type="dxa"/>
        <w:tblLayout w:type="fixed"/>
        <w:tblLook w:val="0000" w:firstRow="0" w:lastRow="0" w:firstColumn="0" w:lastColumn="0" w:noHBand="0" w:noVBand="0"/>
      </w:tblPr>
      <w:tblGrid>
        <w:gridCol w:w="4644"/>
        <w:gridCol w:w="2694"/>
        <w:gridCol w:w="3056"/>
      </w:tblGrid>
      <w:tr w:rsidR="00D644E5" w14:paraId="1D18E410" w14:textId="77777777" w:rsidTr="00896AF6">
        <w:tc>
          <w:tcPr>
            <w:tcW w:w="4644" w:type="dxa"/>
            <w:tcBorders>
              <w:top w:val="single" w:sz="4" w:space="0" w:color="000000" w:themeColor="text2"/>
              <w:left w:val="single" w:sz="4" w:space="0" w:color="000000" w:themeColor="text2"/>
              <w:bottom w:val="single" w:sz="4" w:space="0" w:color="000000" w:themeColor="text2"/>
            </w:tcBorders>
            <w:shd w:val="clear" w:color="auto" w:fill="auto"/>
            <w:vAlign w:val="center"/>
          </w:tcPr>
          <w:p w14:paraId="6C8ED5A3" w14:textId="77777777" w:rsidR="00D644E5" w:rsidRDefault="2D113B91" w:rsidP="2D113B91">
            <w:pPr>
              <w:tabs>
                <w:tab w:val="left" w:pos="851"/>
              </w:tabs>
              <w:rPr>
                <w:rFonts w:cs="Arial"/>
                <w:b/>
                <w:bCs/>
              </w:rPr>
            </w:pPr>
            <w:r w:rsidRPr="2D113B91">
              <w:rPr>
                <w:rFonts w:cs="Arial"/>
                <w:b/>
                <w:bCs/>
              </w:rPr>
              <w:t>Nom, prénom et qualité</w:t>
            </w:r>
          </w:p>
          <w:p w14:paraId="3EA6B877" w14:textId="77777777" w:rsidR="00D644E5" w:rsidRDefault="2D113B91" w:rsidP="2D113B91">
            <w:pPr>
              <w:tabs>
                <w:tab w:val="left" w:pos="851"/>
              </w:tabs>
              <w:rPr>
                <w:rFonts w:cs="Arial"/>
                <w:b/>
                <w:bCs/>
              </w:rPr>
            </w:pPr>
            <w:r w:rsidRPr="2D113B91">
              <w:rPr>
                <w:rFonts w:cs="Arial"/>
                <w:b/>
                <w:bCs/>
              </w:rPr>
              <w:t>du signataire (*)</w:t>
            </w:r>
          </w:p>
        </w:tc>
        <w:tc>
          <w:tcPr>
            <w:tcW w:w="2694" w:type="dxa"/>
            <w:tcBorders>
              <w:top w:val="single" w:sz="4" w:space="0" w:color="000000" w:themeColor="text2"/>
              <w:left w:val="single" w:sz="4" w:space="0" w:color="000000" w:themeColor="text2"/>
              <w:bottom w:val="single" w:sz="4" w:space="0" w:color="000000" w:themeColor="text2"/>
            </w:tcBorders>
            <w:shd w:val="clear" w:color="auto" w:fill="auto"/>
            <w:vAlign w:val="center"/>
          </w:tcPr>
          <w:p w14:paraId="1CFF7696" w14:textId="77777777" w:rsidR="00D644E5" w:rsidRDefault="2D113B91" w:rsidP="2D113B91">
            <w:pPr>
              <w:tabs>
                <w:tab w:val="left" w:pos="851"/>
              </w:tabs>
              <w:rPr>
                <w:rFonts w:cs="Arial"/>
                <w:b/>
                <w:bCs/>
              </w:rPr>
            </w:pPr>
            <w:r w:rsidRPr="2D113B91">
              <w:rPr>
                <w:rFonts w:cs="Arial"/>
                <w:b/>
                <w:bCs/>
              </w:rPr>
              <w:t>Lieu et date de signature</w:t>
            </w:r>
          </w:p>
        </w:tc>
        <w:tc>
          <w:tcPr>
            <w:tcW w:w="3056" w:type="dxa"/>
            <w:tcBorders>
              <w:top w:val="single" w:sz="4" w:space="0" w:color="000000" w:themeColor="text2"/>
              <w:left w:val="single" w:sz="4" w:space="0" w:color="000000" w:themeColor="text2"/>
              <w:bottom w:val="single" w:sz="4" w:space="0" w:color="000000" w:themeColor="text2"/>
              <w:right w:val="single" w:sz="4" w:space="0" w:color="000000" w:themeColor="text2"/>
            </w:tcBorders>
            <w:shd w:val="clear" w:color="auto" w:fill="auto"/>
            <w:vAlign w:val="center"/>
          </w:tcPr>
          <w:p w14:paraId="0F752BAA" w14:textId="77777777" w:rsidR="00D644E5" w:rsidRDefault="2D113B91" w:rsidP="2D113B91">
            <w:pPr>
              <w:tabs>
                <w:tab w:val="left" w:pos="851"/>
              </w:tabs>
              <w:rPr>
                <w:rFonts w:cs="Arial"/>
                <w:b/>
                <w:bCs/>
              </w:rPr>
            </w:pPr>
            <w:r w:rsidRPr="2D113B91">
              <w:rPr>
                <w:rFonts w:cs="Arial"/>
                <w:b/>
                <w:bCs/>
              </w:rPr>
              <w:t>Signature</w:t>
            </w:r>
          </w:p>
        </w:tc>
      </w:tr>
      <w:tr w:rsidR="00D644E5" w14:paraId="5D0AB705" w14:textId="77777777" w:rsidTr="00896AF6">
        <w:trPr>
          <w:trHeight w:val="1021"/>
        </w:trPr>
        <w:tc>
          <w:tcPr>
            <w:tcW w:w="4644" w:type="dxa"/>
            <w:tcBorders>
              <w:top w:val="single" w:sz="4" w:space="0" w:color="000000" w:themeColor="text2"/>
              <w:left w:val="single" w:sz="4" w:space="0" w:color="000000" w:themeColor="text2"/>
              <w:bottom w:val="single" w:sz="4" w:space="0" w:color="auto"/>
            </w:tcBorders>
            <w:shd w:val="clear" w:color="auto" w:fill="auto"/>
          </w:tcPr>
          <w:p w14:paraId="5EF20257" w14:textId="77777777" w:rsidR="00D644E5" w:rsidRDefault="00D644E5" w:rsidP="00D644E5">
            <w:pPr>
              <w:tabs>
                <w:tab w:val="left" w:pos="851"/>
              </w:tabs>
              <w:snapToGrid w:val="0"/>
              <w:rPr>
                <w:rFonts w:cs="Arial"/>
                <w:b/>
                <w:bCs/>
              </w:rPr>
            </w:pPr>
          </w:p>
        </w:tc>
        <w:tc>
          <w:tcPr>
            <w:tcW w:w="2694" w:type="dxa"/>
            <w:tcBorders>
              <w:top w:val="single" w:sz="4" w:space="0" w:color="000000" w:themeColor="text2"/>
              <w:left w:val="single" w:sz="4" w:space="0" w:color="000000" w:themeColor="text2"/>
              <w:bottom w:val="single" w:sz="4" w:space="0" w:color="auto"/>
            </w:tcBorders>
            <w:shd w:val="clear" w:color="auto" w:fill="auto"/>
          </w:tcPr>
          <w:p w14:paraId="0550BD38" w14:textId="77777777" w:rsidR="00D644E5" w:rsidRDefault="00D644E5" w:rsidP="00D644E5">
            <w:pPr>
              <w:tabs>
                <w:tab w:val="left" w:pos="851"/>
              </w:tabs>
              <w:snapToGrid w:val="0"/>
              <w:rPr>
                <w:rFonts w:cs="Arial"/>
                <w:b/>
                <w:bCs/>
              </w:rPr>
            </w:pPr>
          </w:p>
        </w:tc>
        <w:tc>
          <w:tcPr>
            <w:tcW w:w="3056" w:type="dxa"/>
            <w:tcBorders>
              <w:top w:val="single" w:sz="4" w:space="0" w:color="000000" w:themeColor="text2"/>
              <w:left w:val="single" w:sz="4" w:space="0" w:color="000000" w:themeColor="text2"/>
              <w:bottom w:val="single" w:sz="4" w:space="0" w:color="auto"/>
              <w:right w:val="single" w:sz="4" w:space="0" w:color="000000" w:themeColor="text2"/>
            </w:tcBorders>
            <w:shd w:val="clear" w:color="auto" w:fill="auto"/>
          </w:tcPr>
          <w:p w14:paraId="0577B941" w14:textId="77777777" w:rsidR="00D644E5" w:rsidRDefault="00D644E5" w:rsidP="00D644E5">
            <w:pPr>
              <w:tabs>
                <w:tab w:val="left" w:pos="851"/>
              </w:tabs>
              <w:snapToGrid w:val="0"/>
              <w:rPr>
                <w:rFonts w:cs="Arial"/>
                <w:b/>
                <w:bCs/>
              </w:rPr>
            </w:pPr>
          </w:p>
        </w:tc>
      </w:tr>
    </w:tbl>
    <w:p w14:paraId="7F1C34CC" w14:textId="4E5D3899" w:rsidR="00D644E5" w:rsidRDefault="2D113B91" w:rsidP="2D113B91">
      <w:pPr>
        <w:tabs>
          <w:tab w:val="left" w:pos="851"/>
        </w:tabs>
        <w:rPr>
          <w:rFonts w:cs="Arial"/>
          <w:sz w:val="18"/>
          <w:szCs w:val="18"/>
        </w:rPr>
      </w:pPr>
      <w:r w:rsidRPr="2D113B91">
        <w:rPr>
          <w:rFonts w:cs="Arial"/>
          <w:sz w:val="18"/>
          <w:szCs w:val="18"/>
        </w:rPr>
        <w:t>(*) Le signataire doit avoir le pouvoir d’engager la personne qu’il représente.</w:t>
      </w:r>
    </w:p>
    <w:p w14:paraId="69511920" w14:textId="673DCEC4" w:rsidR="00344362" w:rsidRDefault="00344362" w:rsidP="2D113B91">
      <w:pPr>
        <w:tabs>
          <w:tab w:val="left" w:pos="851"/>
        </w:tabs>
        <w:rPr>
          <w:rFonts w:cs="Arial"/>
          <w:sz w:val="18"/>
          <w:szCs w:val="18"/>
        </w:rPr>
      </w:pPr>
    </w:p>
    <w:p w14:paraId="493235DB" w14:textId="77777777" w:rsidR="00344362" w:rsidRDefault="00344362" w:rsidP="2D113B91">
      <w:pPr>
        <w:tabs>
          <w:tab w:val="left" w:pos="851"/>
        </w:tabs>
        <w:rPr>
          <w:rFonts w:cs="Arial"/>
        </w:rPr>
      </w:pPr>
    </w:p>
    <w:p w14:paraId="78226B38" w14:textId="77777777" w:rsidR="00D644E5" w:rsidRDefault="2D113B91" w:rsidP="2D113B91">
      <w:pPr>
        <w:pStyle w:val="Titre3"/>
        <w:numPr>
          <w:ilvl w:val="2"/>
          <w:numId w:val="10"/>
        </w:numPr>
        <w:rPr>
          <w:i/>
          <w:iCs/>
          <w:sz w:val="18"/>
          <w:szCs w:val="18"/>
        </w:rPr>
      </w:pPr>
      <w:r>
        <w:lastRenderedPageBreak/>
        <w:t>Signature du marché public en cas de groupement :</w:t>
      </w:r>
    </w:p>
    <w:p w14:paraId="5B783FF3" w14:textId="77777777" w:rsidR="00D644E5" w:rsidRDefault="2D113B91" w:rsidP="2D113B91">
      <w:pPr>
        <w:tabs>
          <w:tab w:val="left" w:pos="851"/>
        </w:tabs>
        <w:rPr>
          <w:rFonts w:cs="Arial"/>
          <w:sz w:val="18"/>
          <w:szCs w:val="18"/>
        </w:rPr>
      </w:pPr>
      <w:r w:rsidRPr="2D113B91">
        <w:rPr>
          <w:rFonts w:cs="Arial"/>
        </w:rPr>
        <w:t xml:space="preserve">Les membres du groupement d’opérateurs économiques désignent le mandataire suivant </w:t>
      </w:r>
      <w:r w:rsidRPr="2D113B91">
        <w:rPr>
          <w:rFonts w:cs="Arial"/>
          <w:i/>
          <w:iCs/>
          <w:sz w:val="18"/>
          <w:szCs w:val="18"/>
        </w:rPr>
        <w:t>(article R.2142-24 CCP) </w:t>
      </w:r>
      <w:r w:rsidRPr="2D113B91">
        <w:rPr>
          <w:rFonts w:cs="Arial"/>
          <w:sz w:val="18"/>
          <w:szCs w:val="18"/>
        </w:rPr>
        <w:t>:</w:t>
      </w:r>
    </w:p>
    <w:p w14:paraId="6562F6EA" w14:textId="4378DD8C" w:rsidR="00D644E5" w:rsidRDefault="2D113B91" w:rsidP="2D113B91">
      <w:pPr>
        <w:tabs>
          <w:tab w:val="left" w:pos="851"/>
        </w:tabs>
        <w:rPr>
          <w:rFonts w:cs="Arial"/>
          <w:i/>
          <w:iCs/>
          <w:sz w:val="18"/>
          <w:szCs w:val="18"/>
        </w:rPr>
      </w:pPr>
      <w:r w:rsidRPr="2D113B91">
        <w:rPr>
          <w:rFonts w:cs="Arial"/>
          <w:i/>
          <w:iCs/>
          <w:sz w:val="18"/>
          <w:szCs w:val="18"/>
        </w:rPr>
        <w:t>(Le soumissionnaire indique le nom commercial et la dénomination sociale du mandataire).</w:t>
      </w:r>
    </w:p>
    <w:p w14:paraId="20A74D7F" w14:textId="77777777" w:rsidR="00D644E5" w:rsidRPr="009B45B9" w:rsidRDefault="00D644E5" w:rsidP="00D644E5">
      <w:pPr>
        <w:tabs>
          <w:tab w:val="left" w:pos="851"/>
        </w:tabs>
        <w:rPr>
          <w:rFonts w:cs="Arial"/>
          <w:i/>
          <w:sz w:val="18"/>
          <w:szCs w:val="18"/>
        </w:rPr>
      </w:pPr>
    </w:p>
    <w:p w14:paraId="4D54B67C" w14:textId="77777777" w:rsidR="00D644E5" w:rsidRPr="0082316D" w:rsidRDefault="2D113B91" w:rsidP="2D113B91">
      <w:pPr>
        <w:pStyle w:val="Enum1"/>
        <w:numPr>
          <w:ilvl w:val="0"/>
          <w:numId w:val="0"/>
        </w:numPr>
        <w:tabs>
          <w:tab w:val="left" w:pos="851"/>
        </w:tabs>
        <w:rPr>
          <w:rFonts w:ascii="Arial" w:hAnsi="Arial" w:cs="Arial"/>
          <w:sz w:val="22"/>
          <w:szCs w:val="22"/>
        </w:rPr>
      </w:pPr>
      <w:r w:rsidRPr="2D113B91">
        <w:rPr>
          <w:rFonts w:ascii="Arial" w:hAnsi="Arial" w:cs="Arial"/>
          <w:sz w:val="22"/>
          <w:szCs w:val="22"/>
        </w:rPr>
        <w:t>En cas de groupement conjoint, le mandataire du groupement est :</w:t>
      </w:r>
    </w:p>
    <w:p w14:paraId="45E99979" w14:textId="77777777" w:rsidR="00D644E5" w:rsidRDefault="2D113B91" w:rsidP="2D113B91">
      <w:pPr>
        <w:pStyle w:val="Enum1"/>
        <w:numPr>
          <w:ilvl w:val="0"/>
          <w:numId w:val="0"/>
        </w:numPr>
        <w:tabs>
          <w:tab w:val="left" w:pos="851"/>
        </w:tabs>
        <w:rPr>
          <w:rFonts w:ascii="Arial" w:hAnsi="Arial" w:cs="Arial"/>
        </w:rPr>
      </w:pPr>
      <w:r w:rsidRPr="2D113B91">
        <w:rPr>
          <w:rFonts w:ascii="Arial" w:hAnsi="Arial" w:cs="Arial"/>
          <w:i/>
          <w:iCs/>
          <w:sz w:val="18"/>
          <w:szCs w:val="18"/>
        </w:rPr>
        <w:t>(Le soumissionnaire coche la case correspondante.)</w:t>
      </w:r>
    </w:p>
    <w:p w14:paraId="2DB19C69" w14:textId="2CB30675" w:rsidR="00D644E5" w:rsidRDefault="00D644E5" w:rsidP="2E580821">
      <w:pPr>
        <w:pStyle w:val="Enum1"/>
        <w:tabs>
          <w:tab w:val="left" w:pos="851"/>
        </w:tabs>
        <w:ind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112D61">
        <w:fldChar w:fldCharType="separate"/>
      </w:r>
      <w:r>
        <w:fldChar w:fldCharType="end"/>
      </w:r>
      <w:r w:rsidRPr="2E580821">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112D61">
        <w:fldChar w:fldCharType="separate"/>
      </w:r>
      <w:r>
        <w:fldChar w:fldCharType="end"/>
      </w:r>
      <w:r w:rsidRPr="2D113B91">
        <w:rPr>
          <w:rFonts w:ascii="Arial" w:hAnsi="Arial" w:cs="Arial"/>
        </w:rPr>
        <w:t xml:space="preserve"> </w:t>
      </w:r>
      <w:r>
        <w:rPr>
          <w:rFonts w:ascii="Arial" w:hAnsi="Arial" w:cs="Arial"/>
        </w:rPr>
        <w:t>solidaire</w:t>
      </w:r>
    </w:p>
    <w:p w14:paraId="6B0B8028" w14:textId="77777777" w:rsidR="0082316D" w:rsidRDefault="0082316D" w:rsidP="0082316D">
      <w:pPr>
        <w:pStyle w:val="Enum1"/>
        <w:numPr>
          <w:ilvl w:val="0"/>
          <w:numId w:val="0"/>
        </w:numPr>
        <w:tabs>
          <w:tab w:val="left" w:pos="851"/>
        </w:tabs>
        <w:ind w:left="851"/>
        <w:rPr>
          <w:rFonts w:ascii="Arial" w:hAnsi="Arial" w:cs="Arial"/>
        </w:rPr>
      </w:pPr>
    </w:p>
    <w:p w14:paraId="11CA3FBD" w14:textId="77777777" w:rsidR="00D644E5" w:rsidRDefault="00D644E5" w:rsidP="00D644E5">
      <w:r>
        <w:fldChar w:fldCharType="begin">
          <w:ffData>
            <w:name w:val=""/>
            <w:enabled/>
            <w:calcOnExit w:val="0"/>
            <w:checkBox>
              <w:size w:val="20"/>
              <w:default w:val="0"/>
            </w:checkBox>
          </w:ffData>
        </w:fldChar>
      </w:r>
      <w:r>
        <w:instrText xml:space="preserve"> FORMCHECKBOX </w:instrText>
      </w:r>
      <w:r w:rsidR="00112D61">
        <w:fldChar w:fldCharType="separate"/>
      </w:r>
      <w:r>
        <w:fldChar w:fldCharType="end"/>
      </w:r>
      <w:r>
        <w:t xml:space="preserve"> Les </w:t>
      </w:r>
      <w:r w:rsidRPr="00CA08F6">
        <w:t>membres</w:t>
      </w:r>
      <w:r>
        <w:t xml:space="preserve"> du groupement ont donné mandat au mandataire, qui signe le présent acte d’engagement :</w:t>
      </w:r>
    </w:p>
    <w:p w14:paraId="16FBF61A" w14:textId="77777777" w:rsidR="00D644E5" w:rsidRDefault="2D113B91" w:rsidP="2D113B91">
      <w:pPr>
        <w:tabs>
          <w:tab w:val="left" w:pos="851"/>
        </w:tabs>
        <w:rPr>
          <w:rFonts w:cs="Arial"/>
        </w:rPr>
      </w:pPr>
      <w:r w:rsidRPr="2D113B91">
        <w:rPr>
          <w:rFonts w:cs="Arial"/>
          <w:i/>
          <w:iCs/>
          <w:sz w:val="18"/>
          <w:szCs w:val="18"/>
        </w:rPr>
        <w:t>(Le soumissionnaire coche la (ou les) case(s) correspondante(s).)</w:t>
      </w:r>
    </w:p>
    <w:p w14:paraId="5B1CFF03" w14:textId="55ECBEDF" w:rsidR="00D644E5" w:rsidRDefault="00D644E5" w:rsidP="2D113B91">
      <w:pPr>
        <w:tabs>
          <w:tab w:val="left" w:pos="851"/>
        </w:tabs>
        <w:ind w:left="1695" w:hanging="1695"/>
        <w:rPr>
          <w:rFonts w:cs="Arial"/>
        </w:rPr>
      </w:pPr>
      <w:r>
        <w:tab/>
      </w:r>
      <w:r>
        <w:fldChar w:fldCharType="begin">
          <w:ffData>
            <w:name w:val=""/>
            <w:enabled/>
            <w:calcOnExit w:val="0"/>
            <w:checkBox>
              <w:size w:val="20"/>
              <w:default w:val="0"/>
            </w:checkBox>
          </w:ffData>
        </w:fldChar>
      </w:r>
      <w:r>
        <w:instrText xml:space="preserve"> FORMCHECKBOX </w:instrText>
      </w:r>
      <w:r w:rsidR="00112D61">
        <w:fldChar w:fldCharType="separate"/>
      </w:r>
      <w:r>
        <w:fldChar w:fldCharType="end"/>
      </w:r>
      <w:r>
        <w:tab/>
      </w:r>
      <w:r w:rsidR="00344362">
        <w:rPr>
          <w:rFonts w:cs="Arial"/>
        </w:rPr>
        <w:t>Pour</w:t>
      </w:r>
      <w:r>
        <w:rPr>
          <w:rFonts w:cs="Arial"/>
        </w:rPr>
        <w:t xml:space="preserve"> signer le présent acte d’engagement en leur nom et pour leur compte, pour les représenter vis-à-vis de l’acheteur public et pour coordonner l’ensemble des prestations ;</w:t>
      </w:r>
    </w:p>
    <w:p w14:paraId="1DA7545D" w14:textId="69A8076D" w:rsidR="00D644E5" w:rsidRDefault="00D644E5" w:rsidP="2D113B91">
      <w:pPr>
        <w:tabs>
          <w:tab w:val="left" w:pos="851"/>
        </w:tabs>
        <w:rPr>
          <w:rFonts w:cs="Arial"/>
        </w:rPr>
      </w:pPr>
      <w:r>
        <w:rPr>
          <w:rFonts w:cs="Arial"/>
          <w:i/>
          <w:sz w:val="18"/>
          <w:szCs w:val="18"/>
        </w:rPr>
        <w:tab/>
      </w:r>
      <w:r>
        <w:rPr>
          <w:rFonts w:cs="Arial"/>
          <w:i/>
          <w:sz w:val="18"/>
          <w:szCs w:val="18"/>
        </w:rPr>
        <w:tab/>
      </w:r>
      <w:r>
        <w:rPr>
          <w:rFonts w:cs="Arial"/>
          <w:i/>
          <w:sz w:val="18"/>
          <w:szCs w:val="18"/>
        </w:rPr>
        <w:tab/>
      </w:r>
      <w:r w:rsidRPr="2D113B91">
        <w:rPr>
          <w:rFonts w:cs="Arial"/>
          <w:i/>
          <w:iCs/>
          <w:sz w:val="18"/>
          <w:szCs w:val="18"/>
        </w:rPr>
        <w:t>(</w:t>
      </w:r>
      <w:proofErr w:type="gramStart"/>
      <w:r w:rsidRPr="2D113B91">
        <w:rPr>
          <w:rFonts w:cs="Arial"/>
          <w:i/>
          <w:iCs/>
          <w:sz w:val="18"/>
          <w:szCs w:val="18"/>
        </w:rPr>
        <w:t>joindre</w:t>
      </w:r>
      <w:proofErr w:type="gramEnd"/>
      <w:r w:rsidRPr="2D113B91">
        <w:rPr>
          <w:rFonts w:cs="Arial"/>
          <w:i/>
          <w:iCs/>
          <w:sz w:val="18"/>
          <w:szCs w:val="18"/>
        </w:rPr>
        <w:t xml:space="preserve"> les pouvoirs en annexe du présent document.)</w:t>
      </w:r>
    </w:p>
    <w:p w14:paraId="375C441D" w14:textId="5E93CCD1" w:rsidR="00D644E5" w:rsidRDefault="00D644E5" w:rsidP="2D113B91">
      <w:pPr>
        <w:tabs>
          <w:tab w:val="left" w:pos="851"/>
        </w:tabs>
        <w:ind w:left="1701" w:hanging="850"/>
        <w:rPr>
          <w:rFonts w:cs="Arial"/>
        </w:rPr>
      </w:pPr>
      <w:r>
        <w:fldChar w:fldCharType="begin">
          <w:ffData>
            <w:name w:val=""/>
            <w:enabled/>
            <w:calcOnExit w:val="0"/>
            <w:checkBox>
              <w:size w:val="20"/>
              <w:default w:val="0"/>
            </w:checkBox>
          </w:ffData>
        </w:fldChar>
      </w:r>
      <w:r>
        <w:instrText xml:space="preserve"> FORMCHECKBOX </w:instrText>
      </w:r>
      <w:r w:rsidR="00112D61">
        <w:fldChar w:fldCharType="separate"/>
      </w:r>
      <w:r>
        <w:fldChar w:fldCharType="end"/>
      </w:r>
      <w:r>
        <w:tab/>
      </w:r>
      <w:r w:rsidR="00344362">
        <w:rPr>
          <w:rFonts w:cs="Arial"/>
        </w:rPr>
        <w:t>Pour</w:t>
      </w:r>
      <w:r>
        <w:rPr>
          <w:rFonts w:cs="Arial"/>
        </w:rPr>
        <w:t xml:space="preserve"> signer, en leur nom et pour leur compte, les modifications ultérieures du marché public ;</w:t>
      </w:r>
    </w:p>
    <w:p w14:paraId="4B808FAE" w14:textId="19F00929" w:rsidR="00D644E5" w:rsidRPr="0082316D" w:rsidRDefault="00D644E5" w:rsidP="2D113B91">
      <w:pPr>
        <w:tabs>
          <w:tab w:val="left" w:pos="851"/>
        </w:tabs>
        <w:rPr>
          <w:rFonts w:cs="Arial"/>
        </w:rPr>
      </w:pPr>
      <w:r>
        <w:rPr>
          <w:rFonts w:cs="Arial"/>
          <w:i/>
          <w:sz w:val="18"/>
          <w:szCs w:val="18"/>
        </w:rPr>
        <w:tab/>
      </w:r>
      <w:r>
        <w:rPr>
          <w:rFonts w:cs="Arial"/>
          <w:i/>
          <w:sz w:val="18"/>
          <w:szCs w:val="18"/>
        </w:rPr>
        <w:tab/>
      </w:r>
      <w:r>
        <w:rPr>
          <w:rFonts w:cs="Arial"/>
          <w:i/>
          <w:sz w:val="18"/>
          <w:szCs w:val="18"/>
        </w:rPr>
        <w:tab/>
      </w:r>
      <w:r w:rsidRPr="2D113B91">
        <w:rPr>
          <w:rFonts w:cs="Arial"/>
          <w:i/>
          <w:iCs/>
          <w:sz w:val="18"/>
          <w:szCs w:val="18"/>
        </w:rPr>
        <w:t>(</w:t>
      </w:r>
      <w:proofErr w:type="gramStart"/>
      <w:r w:rsidRPr="2D113B91">
        <w:rPr>
          <w:rFonts w:cs="Arial"/>
          <w:i/>
          <w:iCs/>
          <w:sz w:val="18"/>
          <w:szCs w:val="18"/>
        </w:rPr>
        <w:t>joindre</w:t>
      </w:r>
      <w:proofErr w:type="gramEnd"/>
      <w:r w:rsidRPr="2D113B91">
        <w:rPr>
          <w:rFonts w:cs="Arial"/>
          <w:i/>
          <w:iCs/>
          <w:sz w:val="18"/>
          <w:szCs w:val="18"/>
        </w:rPr>
        <w:t xml:space="preserve"> les pouvoirs en annexe du présent document.)</w:t>
      </w:r>
    </w:p>
    <w:p w14:paraId="24A464B6" w14:textId="64F2EB70" w:rsidR="00D644E5" w:rsidRPr="0082316D" w:rsidRDefault="00D644E5" w:rsidP="2D113B91">
      <w:pPr>
        <w:tabs>
          <w:tab w:val="left" w:pos="851"/>
        </w:tabs>
        <w:ind w:left="1134" w:hanging="850"/>
        <w:rPr>
          <w:rFonts w:cs="Arial"/>
        </w:rPr>
      </w:pPr>
      <w:r>
        <w:tab/>
      </w:r>
      <w:r>
        <w:fldChar w:fldCharType="begin">
          <w:ffData>
            <w:name w:val=""/>
            <w:enabled/>
            <w:calcOnExit w:val="0"/>
            <w:checkBox>
              <w:size w:val="20"/>
              <w:default w:val="0"/>
            </w:checkBox>
          </w:ffData>
        </w:fldChar>
      </w:r>
      <w:r>
        <w:instrText xml:space="preserve"> FORMCHECKBOX </w:instrText>
      </w:r>
      <w:r w:rsidR="00112D61">
        <w:fldChar w:fldCharType="separate"/>
      </w:r>
      <w:r>
        <w:fldChar w:fldCharType="end"/>
      </w:r>
      <w:r w:rsidRPr="2D113B91">
        <w:rPr>
          <w:rFonts w:cs="Arial"/>
          <w:i/>
          <w:iCs/>
        </w:rPr>
        <w:t xml:space="preserve"> </w:t>
      </w:r>
      <w:r>
        <w:rPr>
          <w:rFonts w:cs="Arial"/>
        </w:rPr>
        <w:tab/>
      </w:r>
      <w:r w:rsidR="00344362">
        <w:rPr>
          <w:rFonts w:cs="Arial"/>
        </w:rPr>
        <w:t xml:space="preserve">     Ont</w:t>
      </w:r>
      <w:r>
        <w:rPr>
          <w:rFonts w:cs="Arial"/>
        </w:rPr>
        <w:t xml:space="preserve"> donné mandat au mandataire dans les conditions définies par</w:t>
      </w:r>
      <w:r w:rsidR="0082316D">
        <w:rPr>
          <w:rFonts w:cs="Arial"/>
        </w:rPr>
        <w:t xml:space="preserve"> les pouvoirs joints en annexe.</w:t>
      </w:r>
    </w:p>
    <w:p w14:paraId="51B8674B" w14:textId="77777777" w:rsidR="00D644E5" w:rsidRDefault="00D644E5" w:rsidP="00D644E5">
      <w:pPr>
        <w:tabs>
          <w:tab w:val="left" w:pos="851"/>
        </w:tabs>
        <w:rPr>
          <w:rFonts w:cs="Arial"/>
          <w:i/>
          <w:sz w:val="18"/>
          <w:szCs w:val="18"/>
        </w:rPr>
      </w:pPr>
    </w:p>
    <w:p w14:paraId="2A5F8589" w14:textId="77777777" w:rsidR="00D644E5" w:rsidRDefault="00D644E5" w:rsidP="2D113B91">
      <w:pPr>
        <w:tabs>
          <w:tab w:val="left" w:pos="851"/>
        </w:tabs>
        <w:rPr>
          <w:rFonts w:cs="Arial"/>
          <w:i/>
          <w:iCs/>
          <w:sz w:val="18"/>
          <w:szCs w:val="18"/>
        </w:rPr>
      </w:pPr>
      <w:r>
        <w:fldChar w:fldCharType="begin">
          <w:ffData>
            <w:name w:val=""/>
            <w:enabled/>
            <w:calcOnExit w:val="0"/>
            <w:checkBox>
              <w:size w:val="20"/>
              <w:default w:val="0"/>
            </w:checkBox>
          </w:ffData>
        </w:fldChar>
      </w:r>
      <w:r>
        <w:instrText xml:space="preserve"> FORMCHECKBOX </w:instrText>
      </w:r>
      <w:r w:rsidR="00112D61">
        <w:fldChar w:fldCharType="separate"/>
      </w:r>
      <w:r>
        <w:fldChar w:fldCharType="end"/>
      </w:r>
      <w:r>
        <w:t xml:space="preserve"> </w:t>
      </w:r>
      <w:r>
        <w:rPr>
          <w:rFonts w:cs="Arial"/>
        </w:rPr>
        <w:t>Les membres du groupement, qui signent le présent acte d’engagement :</w:t>
      </w:r>
    </w:p>
    <w:p w14:paraId="6AECF51E" w14:textId="4CDBC53D" w:rsidR="00D644E5" w:rsidRDefault="2D113B91" w:rsidP="2D113B91">
      <w:pPr>
        <w:tabs>
          <w:tab w:val="left" w:pos="851"/>
        </w:tabs>
        <w:rPr>
          <w:rFonts w:cs="Arial"/>
        </w:rPr>
      </w:pPr>
      <w:r w:rsidRPr="2D113B91">
        <w:rPr>
          <w:rFonts w:cs="Arial"/>
          <w:i/>
          <w:iCs/>
          <w:sz w:val="18"/>
          <w:szCs w:val="18"/>
        </w:rPr>
        <w:t>(Les membres du groupement cochent la case correspondante.)</w:t>
      </w:r>
    </w:p>
    <w:p w14:paraId="344B0FC9" w14:textId="4DD65F6D" w:rsidR="00D644E5" w:rsidRPr="0082316D" w:rsidRDefault="00D644E5" w:rsidP="2D113B91">
      <w:pPr>
        <w:tabs>
          <w:tab w:val="left" w:pos="851"/>
        </w:tabs>
        <w:ind w:left="1701" w:hanging="850"/>
        <w:rPr>
          <w:rFonts w:cs="Arial"/>
        </w:rPr>
      </w:pPr>
      <w:r>
        <w:fldChar w:fldCharType="begin">
          <w:ffData>
            <w:name w:val=""/>
            <w:enabled/>
            <w:calcOnExit w:val="0"/>
            <w:checkBox>
              <w:size w:val="20"/>
              <w:default w:val="0"/>
            </w:checkBox>
          </w:ffData>
        </w:fldChar>
      </w:r>
      <w:r>
        <w:instrText xml:space="preserve"> FORMCHECKBOX </w:instrText>
      </w:r>
      <w:r w:rsidR="00112D61">
        <w:fldChar w:fldCharType="separate"/>
      </w:r>
      <w:r>
        <w:fldChar w:fldCharType="end"/>
      </w:r>
      <w:r>
        <w:tab/>
      </w:r>
      <w:r w:rsidR="00344362">
        <w:rPr>
          <w:rFonts w:cs="Arial"/>
        </w:rPr>
        <w:t>Donnent</w:t>
      </w:r>
      <w:r>
        <w:rPr>
          <w:rFonts w:cs="Arial"/>
        </w:rPr>
        <w:t xml:space="preserve"> mandat au mandataire, qui l’accepte, pour les représenter vis-à-vis de l’acheteur public et pour coordonn</w:t>
      </w:r>
      <w:r w:rsidR="0082316D">
        <w:rPr>
          <w:rFonts w:cs="Arial"/>
        </w:rPr>
        <w:t>er l’ensemble des prestations ;</w:t>
      </w:r>
    </w:p>
    <w:p w14:paraId="3EA950CF" w14:textId="0B592D8C" w:rsidR="00D644E5" w:rsidRDefault="00D644E5" w:rsidP="2D113B91">
      <w:pPr>
        <w:tabs>
          <w:tab w:val="left" w:pos="851"/>
        </w:tabs>
        <w:ind w:left="1701" w:hanging="850"/>
        <w:rPr>
          <w:rFonts w:cs="Arial"/>
        </w:rPr>
      </w:pPr>
      <w:r>
        <w:fldChar w:fldCharType="begin">
          <w:ffData>
            <w:name w:val=""/>
            <w:enabled/>
            <w:calcOnExit w:val="0"/>
            <w:checkBox>
              <w:size w:val="20"/>
              <w:default w:val="0"/>
            </w:checkBox>
          </w:ffData>
        </w:fldChar>
      </w:r>
      <w:r>
        <w:instrText xml:space="preserve"> FORMCHECKBOX </w:instrText>
      </w:r>
      <w:r w:rsidR="00112D61">
        <w:fldChar w:fldCharType="separate"/>
      </w:r>
      <w:r>
        <w:fldChar w:fldCharType="end"/>
      </w:r>
      <w:r>
        <w:rPr>
          <w:rFonts w:cs="Arial"/>
        </w:rPr>
        <w:tab/>
      </w:r>
      <w:r w:rsidR="00344362">
        <w:rPr>
          <w:rFonts w:cs="Arial"/>
        </w:rPr>
        <w:t>Donnent</w:t>
      </w:r>
      <w:r>
        <w:rPr>
          <w:rFonts w:cs="Arial"/>
        </w:rPr>
        <w:t xml:space="preserve"> mandat au mandataire, qui l’accepte, pour signer, en leur nom et pour leur compte, les modifications ultérieures du marché public ;</w:t>
      </w:r>
    </w:p>
    <w:p w14:paraId="008DF749" w14:textId="77777777" w:rsidR="00D644E5" w:rsidRDefault="00D644E5" w:rsidP="00D644E5">
      <w:pPr>
        <w:tabs>
          <w:tab w:val="left" w:pos="851"/>
        </w:tabs>
        <w:rPr>
          <w:rFonts w:cs="Arial"/>
          <w:iCs/>
        </w:rPr>
      </w:pPr>
    </w:p>
    <w:p w14:paraId="61545614" w14:textId="0D4D9897" w:rsidR="00D644E5" w:rsidRDefault="00D644E5" w:rsidP="2D113B91">
      <w:pPr>
        <w:tabs>
          <w:tab w:val="left" w:pos="851"/>
        </w:tabs>
        <w:ind w:left="1134" w:hanging="850"/>
        <w:rPr>
          <w:rFonts w:cs="Arial"/>
          <w:i/>
          <w:iCs/>
          <w:sz w:val="18"/>
          <w:szCs w:val="18"/>
        </w:rPr>
      </w:pPr>
      <w:r>
        <w:tab/>
      </w:r>
      <w:r>
        <w:fldChar w:fldCharType="begin">
          <w:ffData>
            <w:name w:val=""/>
            <w:enabled/>
            <w:calcOnExit w:val="0"/>
            <w:checkBox>
              <w:size w:val="20"/>
              <w:default w:val="0"/>
            </w:checkBox>
          </w:ffData>
        </w:fldChar>
      </w:r>
      <w:r>
        <w:instrText xml:space="preserve"> FORMCHECKBOX </w:instrText>
      </w:r>
      <w:r w:rsidR="00112D61">
        <w:fldChar w:fldCharType="separate"/>
      </w:r>
      <w:r>
        <w:fldChar w:fldCharType="end"/>
      </w:r>
      <w:r w:rsidRPr="2D113B91">
        <w:rPr>
          <w:rFonts w:cs="Arial"/>
          <w:i/>
          <w:iCs/>
        </w:rPr>
        <w:t xml:space="preserve"> </w:t>
      </w:r>
      <w:r>
        <w:rPr>
          <w:rFonts w:cs="Arial"/>
        </w:rPr>
        <w:tab/>
      </w:r>
      <w:r w:rsidR="00344362">
        <w:rPr>
          <w:rFonts w:cs="Arial"/>
        </w:rPr>
        <w:t xml:space="preserve">     Donnent</w:t>
      </w:r>
      <w:r>
        <w:rPr>
          <w:rFonts w:cs="Arial"/>
        </w:rPr>
        <w:t xml:space="preserve"> mandat au mandataire dans les conditions définies ci-dessous :</w:t>
      </w:r>
    </w:p>
    <w:p w14:paraId="7B771DB2" w14:textId="74E38283" w:rsidR="00D644E5" w:rsidRDefault="00D644E5" w:rsidP="2D113B91">
      <w:pPr>
        <w:tabs>
          <w:tab w:val="left" w:pos="851"/>
        </w:tabs>
        <w:ind w:left="1134" w:hanging="850"/>
        <w:rPr>
          <w:rFonts w:cs="Arial"/>
          <w:i/>
          <w:iCs/>
          <w:sz w:val="18"/>
          <w:szCs w:val="18"/>
        </w:rPr>
      </w:pPr>
      <w:r>
        <w:rPr>
          <w:rFonts w:cs="Arial"/>
          <w:i/>
          <w:sz w:val="18"/>
          <w:szCs w:val="18"/>
        </w:rPr>
        <w:tab/>
      </w:r>
      <w:r>
        <w:rPr>
          <w:rFonts w:cs="Arial"/>
          <w:i/>
          <w:sz w:val="18"/>
          <w:szCs w:val="18"/>
        </w:rPr>
        <w:tab/>
      </w:r>
      <w:r>
        <w:rPr>
          <w:rFonts w:cs="Arial"/>
          <w:i/>
          <w:sz w:val="18"/>
          <w:szCs w:val="18"/>
        </w:rPr>
        <w:tab/>
      </w:r>
      <w:r w:rsidRPr="2D113B91">
        <w:rPr>
          <w:rFonts w:cs="Arial"/>
          <w:i/>
          <w:iCs/>
          <w:sz w:val="18"/>
          <w:szCs w:val="18"/>
        </w:rPr>
        <w:t>(Donner des précisions sur l’étendue du mandat.)</w:t>
      </w:r>
    </w:p>
    <w:p w14:paraId="5712DB7E" w14:textId="097B4D04" w:rsidR="00344362" w:rsidRDefault="00344362" w:rsidP="2D113B91">
      <w:pPr>
        <w:tabs>
          <w:tab w:val="left" w:pos="851"/>
        </w:tabs>
        <w:ind w:left="1134" w:hanging="850"/>
        <w:rPr>
          <w:rFonts w:cs="Arial"/>
          <w:i/>
          <w:iCs/>
          <w:sz w:val="18"/>
          <w:szCs w:val="18"/>
        </w:rPr>
      </w:pPr>
    </w:p>
    <w:p w14:paraId="5A463691" w14:textId="52A847A5" w:rsidR="00344362" w:rsidRDefault="00344362" w:rsidP="2D113B91">
      <w:pPr>
        <w:tabs>
          <w:tab w:val="left" w:pos="851"/>
        </w:tabs>
        <w:ind w:left="1134" w:hanging="850"/>
        <w:rPr>
          <w:rFonts w:cs="Arial"/>
          <w:i/>
          <w:iCs/>
          <w:sz w:val="18"/>
          <w:szCs w:val="18"/>
        </w:rPr>
      </w:pPr>
    </w:p>
    <w:p w14:paraId="1CD15F28" w14:textId="273C4FAF" w:rsidR="00344362" w:rsidRDefault="00344362" w:rsidP="2D113B91">
      <w:pPr>
        <w:tabs>
          <w:tab w:val="left" w:pos="851"/>
        </w:tabs>
        <w:ind w:left="1134" w:hanging="850"/>
        <w:rPr>
          <w:rFonts w:cs="Arial"/>
          <w:i/>
          <w:iCs/>
          <w:sz w:val="18"/>
          <w:szCs w:val="18"/>
        </w:rPr>
      </w:pPr>
    </w:p>
    <w:p w14:paraId="4FC9B15C" w14:textId="07A5E686" w:rsidR="00344362" w:rsidRDefault="00344362" w:rsidP="2D113B91">
      <w:pPr>
        <w:tabs>
          <w:tab w:val="left" w:pos="851"/>
        </w:tabs>
        <w:ind w:left="1134" w:hanging="850"/>
        <w:rPr>
          <w:rFonts w:cs="Arial"/>
          <w:i/>
          <w:iCs/>
          <w:sz w:val="18"/>
          <w:szCs w:val="18"/>
        </w:rPr>
      </w:pPr>
    </w:p>
    <w:p w14:paraId="02895CD4" w14:textId="6ABAE2B1" w:rsidR="00344362" w:rsidRDefault="00344362" w:rsidP="2D113B91">
      <w:pPr>
        <w:tabs>
          <w:tab w:val="left" w:pos="851"/>
        </w:tabs>
        <w:ind w:left="1134" w:hanging="850"/>
        <w:rPr>
          <w:rFonts w:cs="Arial"/>
          <w:i/>
          <w:iCs/>
          <w:sz w:val="18"/>
          <w:szCs w:val="18"/>
        </w:rPr>
      </w:pPr>
    </w:p>
    <w:p w14:paraId="1E978A8E" w14:textId="36AB236E" w:rsidR="00344362" w:rsidRDefault="00344362" w:rsidP="2D113B91">
      <w:pPr>
        <w:tabs>
          <w:tab w:val="left" w:pos="851"/>
        </w:tabs>
        <w:ind w:left="1134" w:hanging="850"/>
        <w:rPr>
          <w:rFonts w:cs="Arial"/>
          <w:i/>
          <w:iCs/>
          <w:sz w:val="18"/>
          <w:szCs w:val="18"/>
        </w:rPr>
      </w:pPr>
    </w:p>
    <w:p w14:paraId="5E7B157D" w14:textId="32F45725" w:rsidR="00344362" w:rsidRDefault="00344362" w:rsidP="2D113B91">
      <w:pPr>
        <w:tabs>
          <w:tab w:val="left" w:pos="851"/>
        </w:tabs>
        <w:ind w:left="1134" w:hanging="850"/>
        <w:rPr>
          <w:rFonts w:cs="Arial"/>
          <w:i/>
          <w:iCs/>
          <w:sz w:val="18"/>
          <w:szCs w:val="18"/>
        </w:rPr>
      </w:pPr>
    </w:p>
    <w:p w14:paraId="62BFEE25" w14:textId="781FFB1F" w:rsidR="00344362" w:rsidRDefault="00344362" w:rsidP="2D113B91">
      <w:pPr>
        <w:tabs>
          <w:tab w:val="left" w:pos="851"/>
        </w:tabs>
        <w:ind w:left="1134" w:hanging="850"/>
        <w:rPr>
          <w:rFonts w:cs="Arial"/>
          <w:i/>
          <w:iCs/>
          <w:sz w:val="18"/>
          <w:szCs w:val="18"/>
        </w:rPr>
      </w:pPr>
    </w:p>
    <w:p w14:paraId="7DF1D3DC" w14:textId="4159AC03" w:rsidR="00344362" w:rsidRDefault="00344362" w:rsidP="2D113B91">
      <w:pPr>
        <w:tabs>
          <w:tab w:val="left" w:pos="851"/>
        </w:tabs>
        <w:ind w:left="1134" w:hanging="850"/>
        <w:rPr>
          <w:rFonts w:cs="Arial"/>
          <w:i/>
          <w:iCs/>
          <w:sz w:val="18"/>
          <w:szCs w:val="18"/>
        </w:rPr>
      </w:pPr>
    </w:p>
    <w:p w14:paraId="2828CA21" w14:textId="3FDF2210" w:rsidR="00344362" w:rsidRDefault="00344362" w:rsidP="2D113B91">
      <w:pPr>
        <w:tabs>
          <w:tab w:val="left" w:pos="851"/>
        </w:tabs>
        <w:ind w:left="1134" w:hanging="850"/>
        <w:rPr>
          <w:rFonts w:cs="Arial"/>
          <w:i/>
          <w:iCs/>
          <w:sz w:val="18"/>
          <w:szCs w:val="18"/>
        </w:rPr>
      </w:pPr>
    </w:p>
    <w:p w14:paraId="6E2AA3FD" w14:textId="74E21B7D" w:rsidR="00344362" w:rsidRDefault="00344362" w:rsidP="2D113B91">
      <w:pPr>
        <w:tabs>
          <w:tab w:val="left" w:pos="851"/>
        </w:tabs>
        <w:ind w:left="1134" w:hanging="850"/>
        <w:rPr>
          <w:rFonts w:cs="Arial"/>
          <w:i/>
          <w:iCs/>
          <w:sz w:val="18"/>
          <w:szCs w:val="18"/>
        </w:rPr>
      </w:pPr>
    </w:p>
    <w:p w14:paraId="214590E9" w14:textId="77777777" w:rsidR="00344362" w:rsidRDefault="00344362" w:rsidP="2D113B91">
      <w:pPr>
        <w:tabs>
          <w:tab w:val="left" w:pos="851"/>
        </w:tabs>
        <w:ind w:left="1134" w:hanging="850"/>
        <w:rPr>
          <w:rFonts w:cs="Arial"/>
        </w:rPr>
      </w:pPr>
    </w:p>
    <w:tbl>
      <w:tblPr>
        <w:tblW w:w="10394" w:type="dxa"/>
        <w:tblInd w:w="-667" w:type="dxa"/>
        <w:tblLayout w:type="fixed"/>
        <w:tblLook w:val="0000" w:firstRow="0" w:lastRow="0" w:firstColumn="0" w:lastColumn="0" w:noHBand="0" w:noVBand="0"/>
      </w:tblPr>
      <w:tblGrid>
        <w:gridCol w:w="4644"/>
        <w:gridCol w:w="2694"/>
        <w:gridCol w:w="3056"/>
      </w:tblGrid>
      <w:tr w:rsidR="00D644E5" w14:paraId="0B82346E" w14:textId="77777777" w:rsidTr="00896AF6">
        <w:tc>
          <w:tcPr>
            <w:tcW w:w="4644" w:type="dxa"/>
            <w:tcBorders>
              <w:top w:val="single" w:sz="4" w:space="0" w:color="000000" w:themeColor="text2"/>
              <w:left w:val="single" w:sz="4" w:space="0" w:color="000000" w:themeColor="text2"/>
              <w:bottom w:val="single" w:sz="4" w:space="0" w:color="000000" w:themeColor="text2"/>
            </w:tcBorders>
            <w:shd w:val="clear" w:color="auto" w:fill="auto"/>
            <w:vAlign w:val="center"/>
          </w:tcPr>
          <w:p w14:paraId="23BB3891" w14:textId="77777777" w:rsidR="00D644E5" w:rsidRDefault="2D113B91" w:rsidP="2D113B91">
            <w:pPr>
              <w:tabs>
                <w:tab w:val="left" w:pos="851"/>
              </w:tabs>
              <w:jc w:val="center"/>
              <w:rPr>
                <w:rFonts w:cs="Arial"/>
                <w:b/>
                <w:bCs/>
              </w:rPr>
            </w:pPr>
            <w:r w:rsidRPr="2D113B91">
              <w:rPr>
                <w:rFonts w:cs="Arial"/>
                <w:b/>
                <w:bCs/>
              </w:rPr>
              <w:t>Nom, prénom et qualité</w:t>
            </w:r>
          </w:p>
          <w:p w14:paraId="6075D2BD" w14:textId="77777777" w:rsidR="00D644E5" w:rsidRDefault="2D113B91" w:rsidP="2D113B91">
            <w:pPr>
              <w:tabs>
                <w:tab w:val="left" w:pos="851"/>
              </w:tabs>
              <w:jc w:val="center"/>
              <w:rPr>
                <w:rFonts w:cs="Arial"/>
                <w:b/>
                <w:bCs/>
              </w:rPr>
            </w:pPr>
            <w:r w:rsidRPr="2D113B91">
              <w:rPr>
                <w:rFonts w:cs="Arial"/>
                <w:b/>
                <w:bCs/>
              </w:rPr>
              <w:t>du signataire (*)</w:t>
            </w:r>
          </w:p>
        </w:tc>
        <w:tc>
          <w:tcPr>
            <w:tcW w:w="2694" w:type="dxa"/>
            <w:tcBorders>
              <w:top w:val="single" w:sz="4" w:space="0" w:color="000000" w:themeColor="text2"/>
              <w:left w:val="single" w:sz="4" w:space="0" w:color="000000" w:themeColor="text2"/>
              <w:bottom w:val="single" w:sz="4" w:space="0" w:color="000000" w:themeColor="text2"/>
            </w:tcBorders>
            <w:shd w:val="clear" w:color="auto" w:fill="auto"/>
            <w:vAlign w:val="center"/>
          </w:tcPr>
          <w:p w14:paraId="2322821D" w14:textId="77777777" w:rsidR="00D644E5" w:rsidRDefault="2D113B91" w:rsidP="2D113B91">
            <w:pPr>
              <w:tabs>
                <w:tab w:val="left" w:pos="851"/>
              </w:tabs>
              <w:jc w:val="center"/>
              <w:rPr>
                <w:rFonts w:cs="Arial"/>
                <w:b/>
                <w:bCs/>
              </w:rPr>
            </w:pPr>
            <w:r w:rsidRPr="2D113B91">
              <w:rPr>
                <w:rFonts w:cs="Arial"/>
                <w:b/>
                <w:bCs/>
              </w:rPr>
              <w:t>Lieu et date de signature</w:t>
            </w:r>
          </w:p>
        </w:tc>
        <w:tc>
          <w:tcPr>
            <w:tcW w:w="3056" w:type="dxa"/>
            <w:tcBorders>
              <w:top w:val="single" w:sz="4" w:space="0" w:color="000000" w:themeColor="text2"/>
              <w:left w:val="single" w:sz="4" w:space="0" w:color="000000" w:themeColor="text2"/>
              <w:bottom w:val="single" w:sz="4" w:space="0" w:color="000000" w:themeColor="text2"/>
              <w:right w:val="single" w:sz="4" w:space="0" w:color="000000" w:themeColor="text2"/>
            </w:tcBorders>
            <w:shd w:val="clear" w:color="auto" w:fill="auto"/>
            <w:vAlign w:val="center"/>
          </w:tcPr>
          <w:p w14:paraId="7DE66A1F" w14:textId="77777777" w:rsidR="00D644E5" w:rsidRDefault="2D113B91" w:rsidP="2D113B91">
            <w:pPr>
              <w:tabs>
                <w:tab w:val="left" w:pos="851"/>
              </w:tabs>
              <w:jc w:val="center"/>
              <w:rPr>
                <w:rFonts w:cs="Arial"/>
                <w:b/>
                <w:bCs/>
              </w:rPr>
            </w:pPr>
            <w:r w:rsidRPr="2D113B91">
              <w:rPr>
                <w:rFonts w:cs="Arial"/>
                <w:b/>
                <w:bCs/>
              </w:rPr>
              <w:t>Signature</w:t>
            </w:r>
          </w:p>
        </w:tc>
      </w:tr>
      <w:tr w:rsidR="00D644E5" w14:paraId="3088F2B0" w14:textId="77777777" w:rsidTr="00896AF6">
        <w:trPr>
          <w:trHeight w:val="1021"/>
        </w:trPr>
        <w:tc>
          <w:tcPr>
            <w:tcW w:w="4644" w:type="dxa"/>
            <w:tcBorders>
              <w:top w:val="single" w:sz="4" w:space="0" w:color="000000" w:themeColor="text2"/>
              <w:left w:val="single" w:sz="4" w:space="0" w:color="000000" w:themeColor="text2"/>
            </w:tcBorders>
            <w:shd w:val="clear" w:color="auto" w:fill="CCFFFF"/>
          </w:tcPr>
          <w:p w14:paraId="1D221B88" w14:textId="77777777" w:rsidR="00D644E5" w:rsidRDefault="00D644E5" w:rsidP="00D644E5">
            <w:pPr>
              <w:tabs>
                <w:tab w:val="left" w:pos="851"/>
              </w:tabs>
              <w:snapToGrid w:val="0"/>
              <w:rPr>
                <w:rFonts w:cs="Arial"/>
                <w:b/>
                <w:bCs/>
              </w:rPr>
            </w:pPr>
          </w:p>
        </w:tc>
        <w:tc>
          <w:tcPr>
            <w:tcW w:w="2694" w:type="dxa"/>
            <w:tcBorders>
              <w:top w:val="single" w:sz="4" w:space="0" w:color="000000" w:themeColor="text2"/>
              <w:left w:val="single" w:sz="4" w:space="0" w:color="000000" w:themeColor="text2"/>
            </w:tcBorders>
            <w:shd w:val="clear" w:color="auto" w:fill="CCFFFF"/>
          </w:tcPr>
          <w:p w14:paraId="4086F364" w14:textId="77777777" w:rsidR="00D644E5" w:rsidRDefault="00D644E5" w:rsidP="00D644E5">
            <w:pPr>
              <w:tabs>
                <w:tab w:val="left" w:pos="851"/>
              </w:tabs>
              <w:snapToGrid w:val="0"/>
              <w:rPr>
                <w:rFonts w:cs="Arial"/>
                <w:b/>
                <w:bCs/>
              </w:rPr>
            </w:pPr>
          </w:p>
        </w:tc>
        <w:tc>
          <w:tcPr>
            <w:tcW w:w="3056" w:type="dxa"/>
            <w:tcBorders>
              <w:top w:val="single" w:sz="4" w:space="0" w:color="000000" w:themeColor="text2"/>
              <w:left w:val="single" w:sz="4" w:space="0" w:color="000000" w:themeColor="text2"/>
              <w:right w:val="single" w:sz="4" w:space="0" w:color="000000" w:themeColor="text2"/>
            </w:tcBorders>
            <w:shd w:val="clear" w:color="auto" w:fill="CCFFFF"/>
          </w:tcPr>
          <w:p w14:paraId="14342C02" w14:textId="77777777" w:rsidR="00D644E5" w:rsidRDefault="00D644E5" w:rsidP="00D644E5">
            <w:pPr>
              <w:tabs>
                <w:tab w:val="left" w:pos="851"/>
              </w:tabs>
              <w:snapToGrid w:val="0"/>
              <w:rPr>
                <w:rFonts w:cs="Arial"/>
                <w:b/>
                <w:bCs/>
              </w:rPr>
            </w:pPr>
          </w:p>
        </w:tc>
      </w:tr>
      <w:tr w:rsidR="00D644E5" w14:paraId="436FE030" w14:textId="77777777" w:rsidTr="00896AF6">
        <w:trPr>
          <w:trHeight w:val="1021"/>
        </w:trPr>
        <w:tc>
          <w:tcPr>
            <w:tcW w:w="4644" w:type="dxa"/>
            <w:tcBorders>
              <w:left w:val="single" w:sz="4" w:space="0" w:color="000000" w:themeColor="text2"/>
            </w:tcBorders>
            <w:shd w:val="clear" w:color="auto" w:fill="auto"/>
          </w:tcPr>
          <w:p w14:paraId="7DF1E9B0" w14:textId="77777777" w:rsidR="00D644E5" w:rsidRDefault="00D644E5" w:rsidP="00D644E5">
            <w:pPr>
              <w:tabs>
                <w:tab w:val="left" w:pos="851"/>
              </w:tabs>
              <w:snapToGrid w:val="0"/>
              <w:rPr>
                <w:rFonts w:cs="Arial"/>
                <w:b/>
                <w:bCs/>
              </w:rPr>
            </w:pPr>
          </w:p>
        </w:tc>
        <w:tc>
          <w:tcPr>
            <w:tcW w:w="2694" w:type="dxa"/>
            <w:tcBorders>
              <w:left w:val="single" w:sz="4" w:space="0" w:color="000000" w:themeColor="text2"/>
            </w:tcBorders>
            <w:shd w:val="clear" w:color="auto" w:fill="auto"/>
          </w:tcPr>
          <w:p w14:paraId="449EF076" w14:textId="77777777" w:rsidR="00D644E5" w:rsidRDefault="00D644E5" w:rsidP="00D644E5">
            <w:pPr>
              <w:tabs>
                <w:tab w:val="left" w:pos="851"/>
              </w:tabs>
              <w:snapToGrid w:val="0"/>
              <w:rPr>
                <w:rFonts w:cs="Arial"/>
                <w:b/>
                <w:bCs/>
              </w:rPr>
            </w:pPr>
          </w:p>
        </w:tc>
        <w:tc>
          <w:tcPr>
            <w:tcW w:w="3056" w:type="dxa"/>
            <w:tcBorders>
              <w:left w:val="single" w:sz="4" w:space="0" w:color="000000" w:themeColor="text2"/>
              <w:right w:val="single" w:sz="4" w:space="0" w:color="000000" w:themeColor="text2"/>
            </w:tcBorders>
            <w:shd w:val="clear" w:color="auto" w:fill="auto"/>
          </w:tcPr>
          <w:p w14:paraId="207BAB85" w14:textId="77777777" w:rsidR="00D644E5" w:rsidRDefault="00D644E5" w:rsidP="00D644E5">
            <w:pPr>
              <w:tabs>
                <w:tab w:val="left" w:pos="851"/>
              </w:tabs>
              <w:snapToGrid w:val="0"/>
              <w:rPr>
                <w:rFonts w:cs="Arial"/>
                <w:b/>
                <w:bCs/>
              </w:rPr>
            </w:pPr>
          </w:p>
        </w:tc>
      </w:tr>
      <w:tr w:rsidR="00D644E5" w14:paraId="0542E10B" w14:textId="77777777" w:rsidTr="00896AF6">
        <w:trPr>
          <w:trHeight w:val="1021"/>
        </w:trPr>
        <w:tc>
          <w:tcPr>
            <w:tcW w:w="4644" w:type="dxa"/>
            <w:tcBorders>
              <w:left w:val="single" w:sz="4" w:space="0" w:color="000000" w:themeColor="text2"/>
              <w:bottom w:val="single" w:sz="4" w:space="0" w:color="000000" w:themeColor="text2"/>
            </w:tcBorders>
            <w:shd w:val="clear" w:color="auto" w:fill="CCFFFF"/>
          </w:tcPr>
          <w:p w14:paraId="35F8673B" w14:textId="77777777" w:rsidR="00D644E5" w:rsidRDefault="00D644E5" w:rsidP="00D644E5">
            <w:pPr>
              <w:tabs>
                <w:tab w:val="left" w:pos="851"/>
              </w:tabs>
              <w:snapToGrid w:val="0"/>
              <w:rPr>
                <w:rFonts w:cs="Arial"/>
                <w:b/>
                <w:bCs/>
              </w:rPr>
            </w:pPr>
          </w:p>
        </w:tc>
        <w:tc>
          <w:tcPr>
            <w:tcW w:w="2694" w:type="dxa"/>
            <w:tcBorders>
              <w:left w:val="single" w:sz="4" w:space="0" w:color="000000" w:themeColor="text2"/>
              <w:bottom w:val="single" w:sz="4" w:space="0" w:color="000000" w:themeColor="text2"/>
            </w:tcBorders>
            <w:shd w:val="clear" w:color="auto" w:fill="CCFFFF"/>
          </w:tcPr>
          <w:p w14:paraId="159D1B74" w14:textId="77777777" w:rsidR="00D644E5" w:rsidRDefault="00D644E5" w:rsidP="00D644E5">
            <w:pPr>
              <w:tabs>
                <w:tab w:val="left" w:pos="851"/>
              </w:tabs>
              <w:snapToGrid w:val="0"/>
              <w:rPr>
                <w:rFonts w:cs="Arial"/>
                <w:b/>
                <w:bCs/>
              </w:rPr>
            </w:pPr>
          </w:p>
        </w:tc>
        <w:tc>
          <w:tcPr>
            <w:tcW w:w="3056" w:type="dxa"/>
            <w:tcBorders>
              <w:left w:val="single" w:sz="4" w:space="0" w:color="000000" w:themeColor="text2"/>
              <w:bottom w:val="single" w:sz="4" w:space="0" w:color="000000" w:themeColor="text2"/>
              <w:right w:val="single" w:sz="4" w:space="0" w:color="000000" w:themeColor="text2"/>
            </w:tcBorders>
            <w:shd w:val="clear" w:color="auto" w:fill="CCFFFF"/>
          </w:tcPr>
          <w:p w14:paraId="4732DC86" w14:textId="77777777" w:rsidR="00D644E5" w:rsidRDefault="00D644E5" w:rsidP="00D644E5">
            <w:pPr>
              <w:tabs>
                <w:tab w:val="left" w:pos="851"/>
              </w:tabs>
              <w:snapToGrid w:val="0"/>
              <w:rPr>
                <w:rFonts w:cs="Arial"/>
                <w:b/>
                <w:bCs/>
              </w:rPr>
            </w:pPr>
          </w:p>
        </w:tc>
      </w:tr>
    </w:tbl>
    <w:p w14:paraId="71C006BC" w14:textId="77777777" w:rsidR="00D644E5" w:rsidRDefault="2D113B91" w:rsidP="2D113B91">
      <w:pPr>
        <w:tabs>
          <w:tab w:val="left" w:pos="851"/>
        </w:tabs>
        <w:rPr>
          <w:rFonts w:cs="Arial"/>
        </w:rPr>
      </w:pPr>
      <w:r w:rsidRPr="2D113B91">
        <w:rPr>
          <w:rFonts w:cs="Arial"/>
          <w:sz w:val="18"/>
          <w:szCs w:val="18"/>
        </w:rPr>
        <w:t>(*) Le signataire doit avoir le pouvoir d’engager la personne qu’il représente.</w:t>
      </w:r>
    </w:p>
    <w:p w14:paraId="6ECF4CC9" w14:textId="77777777" w:rsidR="00D644E5" w:rsidRPr="00EA4CE6" w:rsidRDefault="2D113B91" w:rsidP="2D113B91">
      <w:pPr>
        <w:suppressAutoHyphens w:val="0"/>
        <w:rPr>
          <w:rFonts w:cs="Arial"/>
          <w:lang w:eastAsia="fr-FR" w:bidi="ml"/>
        </w:rPr>
      </w:pPr>
      <w:r w:rsidRPr="2D113B91">
        <w:rPr>
          <w:rFonts w:cs="Arial"/>
          <w:b/>
          <w:bCs/>
          <w:lang w:eastAsia="fr-FR" w:bidi="ml"/>
        </w:rPr>
        <w:t>Contact(s) du soumissionnaire (coordonnées des personnes chargées de la passation et de l’exécution du marché public : interlocuteur commercial, technique, qualité, administratif (facturation))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057"/>
        <w:gridCol w:w="5005"/>
      </w:tblGrid>
      <w:tr w:rsidR="00D644E5" w:rsidRPr="00EA4CE6" w14:paraId="7EFB39D3" w14:textId="77777777" w:rsidTr="2D113B91">
        <w:tc>
          <w:tcPr>
            <w:tcW w:w="4588" w:type="dxa"/>
            <w:vAlign w:val="center"/>
          </w:tcPr>
          <w:p w14:paraId="21C1A9D7" w14:textId="77777777" w:rsidR="00D644E5" w:rsidRPr="00EA4CE6" w:rsidRDefault="00D644E5" w:rsidP="00D644E5">
            <w:pPr>
              <w:suppressAutoHyphens w:val="0"/>
              <w:jc w:val="center"/>
              <w:rPr>
                <w:rFonts w:cs="Arial"/>
                <w:b/>
                <w:bCs/>
                <w:lang w:eastAsia="fr-FR" w:bidi="ml"/>
              </w:rPr>
            </w:pPr>
          </w:p>
          <w:p w14:paraId="1D9D6976" w14:textId="77777777" w:rsidR="00D644E5" w:rsidRPr="00EA4CE6" w:rsidRDefault="2D113B91" w:rsidP="2D113B91">
            <w:pPr>
              <w:suppressAutoHyphens w:val="0"/>
              <w:jc w:val="center"/>
              <w:rPr>
                <w:rFonts w:cs="Arial"/>
                <w:b/>
                <w:bCs/>
                <w:lang w:eastAsia="fr-FR" w:bidi="ml"/>
              </w:rPr>
            </w:pPr>
            <w:r w:rsidRPr="2D113B91">
              <w:rPr>
                <w:rFonts w:cs="Arial"/>
                <w:b/>
                <w:bCs/>
                <w:lang w:eastAsia="fr-FR" w:bidi="ml"/>
              </w:rPr>
              <w:t>Nom, prénom et fonction</w:t>
            </w:r>
          </w:p>
          <w:p w14:paraId="3AE38ADD" w14:textId="77777777" w:rsidR="00D644E5" w:rsidRPr="00EA4CE6" w:rsidRDefault="00D644E5" w:rsidP="00D644E5">
            <w:pPr>
              <w:suppressAutoHyphens w:val="0"/>
              <w:jc w:val="center"/>
              <w:rPr>
                <w:rFonts w:cs="Arial"/>
                <w:b/>
                <w:bCs/>
                <w:lang w:eastAsia="fr-FR" w:bidi="ml"/>
              </w:rPr>
            </w:pPr>
          </w:p>
        </w:tc>
        <w:tc>
          <w:tcPr>
            <w:tcW w:w="5606" w:type="dxa"/>
            <w:vAlign w:val="center"/>
          </w:tcPr>
          <w:p w14:paraId="46532690" w14:textId="77777777" w:rsidR="00D644E5" w:rsidRPr="00EA4CE6" w:rsidRDefault="2D113B91" w:rsidP="2D113B91">
            <w:pPr>
              <w:suppressAutoHyphens w:val="0"/>
              <w:jc w:val="center"/>
              <w:rPr>
                <w:rFonts w:cs="Arial"/>
                <w:b/>
                <w:bCs/>
                <w:lang w:eastAsia="fr-FR" w:bidi="ml"/>
              </w:rPr>
            </w:pPr>
            <w:r w:rsidRPr="2D113B91">
              <w:rPr>
                <w:rFonts w:cs="Arial"/>
                <w:b/>
                <w:bCs/>
                <w:lang w:eastAsia="fr-FR" w:bidi="ml"/>
              </w:rPr>
              <w:t>Coordonnées téléphonique (numéro fixe, mobile, fax) et électronique (mail)</w:t>
            </w:r>
          </w:p>
        </w:tc>
      </w:tr>
      <w:tr w:rsidR="00D644E5" w:rsidRPr="00EA4CE6" w14:paraId="19FE09F3" w14:textId="77777777" w:rsidTr="2D113B91">
        <w:trPr>
          <w:trHeight w:val="543"/>
        </w:trPr>
        <w:tc>
          <w:tcPr>
            <w:tcW w:w="4588" w:type="dxa"/>
            <w:tcBorders>
              <w:top w:val="nil"/>
              <w:bottom w:val="nil"/>
            </w:tcBorders>
            <w:shd w:val="clear" w:color="auto" w:fill="CCFFFF"/>
          </w:tcPr>
          <w:p w14:paraId="06E659DA" w14:textId="77777777" w:rsidR="00D644E5" w:rsidRPr="00EA4CE6" w:rsidRDefault="00D644E5" w:rsidP="00D644E5">
            <w:pPr>
              <w:suppressAutoHyphens w:val="0"/>
              <w:rPr>
                <w:rFonts w:cs="Arial"/>
                <w:b/>
                <w:bCs/>
                <w:color w:val="008000"/>
                <w:lang w:eastAsia="fr-FR" w:bidi="ml"/>
              </w:rPr>
            </w:pPr>
          </w:p>
        </w:tc>
        <w:tc>
          <w:tcPr>
            <w:tcW w:w="5606" w:type="dxa"/>
            <w:tcBorders>
              <w:top w:val="nil"/>
              <w:bottom w:val="nil"/>
            </w:tcBorders>
            <w:shd w:val="clear" w:color="auto" w:fill="CCFFFF"/>
          </w:tcPr>
          <w:p w14:paraId="4E11BFF5" w14:textId="77777777" w:rsidR="00D644E5" w:rsidRPr="00EA4CE6" w:rsidRDefault="00D644E5" w:rsidP="00D644E5">
            <w:pPr>
              <w:suppressAutoHyphens w:val="0"/>
              <w:rPr>
                <w:rFonts w:cs="Arial"/>
                <w:b/>
                <w:bCs/>
                <w:color w:val="008000"/>
                <w:lang w:eastAsia="fr-FR" w:bidi="ml"/>
              </w:rPr>
            </w:pPr>
          </w:p>
        </w:tc>
      </w:tr>
      <w:tr w:rsidR="00D644E5" w:rsidRPr="00EA4CE6" w14:paraId="269C2AA3" w14:textId="77777777" w:rsidTr="2D113B91">
        <w:trPr>
          <w:trHeight w:val="543"/>
        </w:trPr>
        <w:tc>
          <w:tcPr>
            <w:tcW w:w="4588" w:type="dxa"/>
            <w:tcBorders>
              <w:top w:val="nil"/>
              <w:bottom w:val="nil"/>
            </w:tcBorders>
            <w:shd w:val="clear" w:color="auto" w:fill="auto"/>
          </w:tcPr>
          <w:p w14:paraId="41D070FD" w14:textId="77777777" w:rsidR="00D644E5" w:rsidRPr="00EA4CE6" w:rsidRDefault="00D644E5" w:rsidP="00D644E5">
            <w:pPr>
              <w:suppressAutoHyphens w:val="0"/>
              <w:rPr>
                <w:rFonts w:cs="Arial"/>
                <w:b/>
                <w:bCs/>
                <w:color w:val="008000"/>
                <w:lang w:eastAsia="fr-FR" w:bidi="ml"/>
              </w:rPr>
            </w:pPr>
          </w:p>
        </w:tc>
        <w:tc>
          <w:tcPr>
            <w:tcW w:w="5606" w:type="dxa"/>
            <w:tcBorders>
              <w:top w:val="nil"/>
              <w:bottom w:val="nil"/>
            </w:tcBorders>
            <w:shd w:val="clear" w:color="auto" w:fill="auto"/>
          </w:tcPr>
          <w:p w14:paraId="748B7F36" w14:textId="77777777" w:rsidR="00D644E5" w:rsidRPr="00EA4CE6" w:rsidRDefault="00D644E5" w:rsidP="00D644E5">
            <w:pPr>
              <w:suppressAutoHyphens w:val="0"/>
              <w:rPr>
                <w:rFonts w:cs="Arial"/>
                <w:b/>
                <w:bCs/>
                <w:color w:val="008000"/>
                <w:lang w:eastAsia="fr-FR" w:bidi="ml"/>
              </w:rPr>
            </w:pPr>
          </w:p>
        </w:tc>
      </w:tr>
      <w:tr w:rsidR="00D644E5" w:rsidRPr="00EA4CE6" w14:paraId="1E272FCC" w14:textId="77777777" w:rsidTr="2D113B91">
        <w:trPr>
          <w:trHeight w:val="543"/>
        </w:trPr>
        <w:tc>
          <w:tcPr>
            <w:tcW w:w="4588" w:type="dxa"/>
            <w:tcBorders>
              <w:top w:val="nil"/>
              <w:bottom w:val="nil"/>
            </w:tcBorders>
            <w:shd w:val="clear" w:color="auto" w:fill="CCFFFF"/>
          </w:tcPr>
          <w:p w14:paraId="501C77F8" w14:textId="77777777" w:rsidR="00D644E5" w:rsidRPr="00EA4CE6" w:rsidRDefault="00D644E5" w:rsidP="00D644E5">
            <w:pPr>
              <w:suppressAutoHyphens w:val="0"/>
              <w:rPr>
                <w:rFonts w:cs="Arial"/>
                <w:b/>
                <w:bCs/>
                <w:color w:val="008000"/>
                <w:lang w:eastAsia="fr-FR" w:bidi="ml"/>
              </w:rPr>
            </w:pPr>
          </w:p>
        </w:tc>
        <w:tc>
          <w:tcPr>
            <w:tcW w:w="5606" w:type="dxa"/>
            <w:tcBorders>
              <w:top w:val="nil"/>
              <w:bottom w:val="nil"/>
            </w:tcBorders>
            <w:shd w:val="clear" w:color="auto" w:fill="CCFFFF"/>
          </w:tcPr>
          <w:p w14:paraId="6F334D3E" w14:textId="77777777" w:rsidR="00D644E5" w:rsidRPr="00EA4CE6" w:rsidRDefault="00D644E5" w:rsidP="00D644E5">
            <w:pPr>
              <w:suppressAutoHyphens w:val="0"/>
              <w:rPr>
                <w:rFonts w:cs="Arial"/>
                <w:b/>
                <w:bCs/>
                <w:color w:val="008000"/>
                <w:lang w:eastAsia="fr-FR" w:bidi="ml"/>
              </w:rPr>
            </w:pPr>
          </w:p>
        </w:tc>
      </w:tr>
      <w:tr w:rsidR="00D644E5" w:rsidRPr="00EA4CE6" w14:paraId="2523F231" w14:textId="77777777" w:rsidTr="2D113B91">
        <w:trPr>
          <w:trHeight w:val="543"/>
        </w:trPr>
        <w:tc>
          <w:tcPr>
            <w:tcW w:w="4588" w:type="dxa"/>
            <w:tcBorders>
              <w:top w:val="nil"/>
            </w:tcBorders>
            <w:shd w:val="clear" w:color="auto" w:fill="auto"/>
          </w:tcPr>
          <w:p w14:paraId="60616AB7" w14:textId="77777777" w:rsidR="00D644E5" w:rsidRPr="00EA4CE6" w:rsidRDefault="00D644E5" w:rsidP="00D644E5">
            <w:pPr>
              <w:suppressAutoHyphens w:val="0"/>
              <w:rPr>
                <w:rFonts w:cs="Arial"/>
                <w:b/>
                <w:bCs/>
                <w:color w:val="008000"/>
                <w:lang w:eastAsia="fr-FR" w:bidi="ml"/>
              </w:rPr>
            </w:pPr>
          </w:p>
        </w:tc>
        <w:tc>
          <w:tcPr>
            <w:tcW w:w="5606" w:type="dxa"/>
            <w:tcBorders>
              <w:top w:val="nil"/>
            </w:tcBorders>
            <w:shd w:val="clear" w:color="auto" w:fill="auto"/>
          </w:tcPr>
          <w:p w14:paraId="1447E4DF" w14:textId="77777777" w:rsidR="00D644E5" w:rsidRPr="00EA4CE6" w:rsidRDefault="00D644E5" w:rsidP="00D644E5">
            <w:pPr>
              <w:suppressAutoHyphens w:val="0"/>
              <w:rPr>
                <w:rFonts w:cs="Arial"/>
                <w:b/>
                <w:bCs/>
                <w:color w:val="008000"/>
                <w:lang w:eastAsia="fr-FR" w:bidi="ml"/>
              </w:rPr>
            </w:pPr>
          </w:p>
        </w:tc>
      </w:tr>
    </w:tbl>
    <w:p w14:paraId="6F0EF799" w14:textId="7804E9D4" w:rsidR="00D644E5" w:rsidRDefault="00D644E5" w:rsidP="00234EE9">
      <w:pPr>
        <w:pStyle w:val="Titre2"/>
        <w:numPr>
          <w:ilvl w:val="1"/>
          <w:numId w:val="10"/>
        </w:numPr>
      </w:pPr>
      <w:bookmarkStart w:id="103" w:name="_Toc215237692"/>
      <w:r>
        <w:t>Identification des pouvoirs adjudicateurs</w:t>
      </w:r>
      <w:bookmarkEnd w:id="103"/>
    </w:p>
    <w:p w14:paraId="2C3D9275" w14:textId="77777777" w:rsidR="00D644E5" w:rsidRDefault="2D113B91" w:rsidP="2D113B91">
      <w:pPr>
        <w:pStyle w:val="Titre3"/>
        <w:numPr>
          <w:ilvl w:val="2"/>
          <w:numId w:val="10"/>
        </w:numPr>
        <w:rPr>
          <w:b/>
          <w:bCs/>
          <w:i/>
          <w:iCs/>
          <w:sz w:val="18"/>
          <w:szCs w:val="18"/>
        </w:rPr>
      </w:pPr>
      <w:r>
        <w:t>Désignation du pouvoir adjudicateur</w:t>
      </w:r>
    </w:p>
    <w:p w14:paraId="56157339" w14:textId="77777777" w:rsidR="00F31353" w:rsidRPr="008C5EF2" w:rsidRDefault="00F31353" w:rsidP="00F31353">
      <w:pPr>
        <w:spacing w:line="240" w:lineRule="atLeast"/>
        <w:jc w:val="center"/>
        <w:rPr>
          <w:b/>
          <w:bCs/>
        </w:rPr>
      </w:pPr>
      <w:r w:rsidRPr="008C5EF2">
        <w:rPr>
          <w:b/>
          <w:bCs/>
        </w:rPr>
        <w:t>Établissement français du sang Guadeloupe-Guyane</w:t>
      </w:r>
    </w:p>
    <w:p w14:paraId="0FF227E1" w14:textId="77777777" w:rsidR="00F31353" w:rsidRPr="008C5EF2" w:rsidRDefault="00F31353" w:rsidP="00F31353">
      <w:pPr>
        <w:spacing w:line="240" w:lineRule="atLeast"/>
        <w:jc w:val="center"/>
      </w:pPr>
      <w:r w:rsidRPr="008C5EF2">
        <w:t>Bd de l’Hôpital BP 686</w:t>
      </w:r>
    </w:p>
    <w:p w14:paraId="57F091DE" w14:textId="77777777" w:rsidR="00F31353" w:rsidRPr="008C5EF2" w:rsidRDefault="00F31353" w:rsidP="00F31353">
      <w:pPr>
        <w:spacing w:line="240" w:lineRule="atLeast"/>
        <w:jc w:val="center"/>
      </w:pPr>
      <w:r w:rsidRPr="008C5EF2">
        <w:t>97171 Pointe à Pitre Cedex</w:t>
      </w:r>
    </w:p>
    <w:p w14:paraId="4318D527" w14:textId="77777777" w:rsidR="00F31353" w:rsidRDefault="00F31353" w:rsidP="00F31353">
      <w:pPr>
        <w:rPr>
          <w:b/>
          <w:bCs/>
        </w:rPr>
      </w:pPr>
    </w:p>
    <w:p w14:paraId="2AB61B67" w14:textId="77777777" w:rsidR="00F31353" w:rsidRPr="002612FE" w:rsidRDefault="00F31353" w:rsidP="00F31353">
      <w:pPr>
        <w:jc w:val="center"/>
        <w:rPr>
          <w:b/>
          <w:bCs/>
        </w:rPr>
      </w:pPr>
      <w:r w:rsidRPr="002612FE">
        <w:rPr>
          <w:b/>
          <w:bCs/>
        </w:rPr>
        <w:t>Etablissement Français du Sang Martinique</w:t>
      </w:r>
    </w:p>
    <w:p w14:paraId="2745F6EA" w14:textId="77777777" w:rsidR="00F31353" w:rsidRPr="002612FE" w:rsidRDefault="00F31353" w:rsidP="00F31353">
      <w:pPr>
        <w:jc w:val="center"/>
      </w:pPr>
      <w:r w:rsidRPr="002612FE">
        <w:t>Rue du Coup de Main – CS 40511</w:t>
      </w:r>
    </w:p>
    <w:p w14:paraId="421E4733" w14:textId="77777777" w:rsidR="00F31353" w:rsidRPr="00983F64" w:rsidRDefault="00F31353" w:rsidP="00F31353">
      <w:pPr>
        <w:jc w:val="center"/>
        <w:rPr>
          <w:rFonts w:cs="Arial"/>
          <w:b/>
          <w:bCs/>
        </w:rPr>
      </w:pPr>
      <w:r w:rsidRPr="002612FE">
        <w:t>97264 Fort de France</w:t>
      </w:r>
    </w:p>
    <w:p w14:paraId="34926922" w14:textId="77777777" w:rsidR="00D644E5" w:rsidRDefault="2D113B91" w:rsidP="2D113B91">
      <w:pPr>
        <w:pStyle w:val="Titre3"/>
        <w:numPr>
          <w:ilvl w:val="2"/>
          <w:numId w:val="10"/>
        </w:numPr>
        <w:rPr>
          <w:i/>
          <w:iCs/>
          <w:sz w:val="18"/>
          <w:szCs w:val="18"/>
        </w:rPr>
      </w:pPr>
      <w:r>
        <w:lastRenderedPageBreak/>
        <w:t>Nom, prénom, qualité du signataire du marché public :</w:t>
      </w:r>
    </w:p>
    <w:p w14:paraId="0729470E" w14:textId="77777777" w:rsidR="00742AEF" w:rsidRDefault="00742AEF" w:rsidP="00742AEF">
      <w:pPr>
        <w:tabs>
          <w:tab w:val="left" w:pos="426"/>
          <w:tab w:val="left" w:pos="851"/>
        </w:tabs>
        <w:suppressAutoHyphens w:val="0"/>
        <w:jc w:val="center"/>
        <w:rPr>
          <w:rFonts w:cs="Arial"/>
          <w:lang w:eastAsia="fr-FR" w:bidi="ml"/>
        </w:rPr>
      </w:pPr>
      <w:r w:rsidRPr="00402F69">
        <w:rPr>
          <w:rFonts w:cs="Arial"/>
          <w:lang w:eastAsia="fr-FR" w:bidi="ml"/>
        </w:rPr>
        <w:t>Monsieur le Directeur de l’Établissement Français du Sang Martinique</w:t>
      </w:r>
    </w:p>
    <w:p w14:paraId="55978C2C" w14:textId="6F8B5396" w:rsidR="00742AEF" w:rsidRPr="00402F69" w:rsidRDefault="00742AEF" w:rsidP="00344362">
      <w:pPr>
        <w:tabs>
          <w:tab w:val="left" w:pos="426"/>
          <w:tab w:val="left" w:pos="851"/>
        </w:tabs>
        <w:suppressAutoHyphens w:val="0"/>
        <w:jc w:val="center"/>
        <w:rPr>
          <w:rFonts w:cs="Arial"/>
          <w:lang w:eastAsia="fr-FR" w:bidi="ml"/>
        </w:rPr>
      </w:pPr>
      <w:r w:rsidRPr="00402F69">
        <w:rPr>
          <w:rFonts w:cs="Arial"/>
          <w:lang w:eastAsia="fr-FR" w:bidi="ml"/>
        </w:rPr>
        <w:t xml:space="preserve">Monsieur le Directeur de l’Établissement Français du Sang </w:t>
      </w:r>
      <w:r>
        <w:rPr>
          <w:rFonts w:cs="Arial"/>
          <w:lang w:eastAsia="fr-FR" w:bidi="ml"/>
        </w:rPr>
        <w:t>Guadeloupe-Guyane</w:t>
      </w:r>
    </w:p>
    <w:p w14:paraId="6C6D01D7" w14:textId="77777777" w:rsidR="00D644E5" w:rsidRPr="004D4DC6" w:rsidRDefault="2D113B91" w:rsidP="2D113B91">
      <w:pPr>
        <w:pStyle w:val="Titre3"/>
        <w:numPr>
          <w:ilvl w:val="2"/>
          <w:numId w:val="10"/>
        </w:numPr>
        <w:rPr>
          <w:i/>
          <w:iCs/>
          <w:sz w:val="18"/>
          <w:szCs w:val="18"/>
        </w:rPr>
      </w:pPr>
      <w:r>
        <w:t>Personne habilitée à donner les renseignements prévus à l’article R2191-60 du CCP (nantissements ou cessions de créances)</w:t>
      </w:r>
      <w:r w:rsidRPr="2D113B91">
        <w:rPr>
          <w:i/>
          <w:iCs/>
          <w:sz w:val="18"/>
          <w:szCs w:val="18"/>
        </w:rPr>
        <w:t> :</w:t>
      </w:r>
    </w:p>
    <w:p w14:paraId="6AD75EFF" w14:textId="77777777" w:rsidR="00742AEF" w:rsidRDefault="00D644E5" w:rsidP="00742AEF">
      <w:pPr>
        <w:tabs>
          <w:tab w:val="left" w:pos="426"/>
          <w:tab w:val="left" w:pos="851"/>
        </w:tabs>
        <w:suppressAutoHyphens w:val="0"/>
        <w:jc w:val="center"/>
        <w:rPr>
          <w:rFonts w:cs="Arial"/>
          <w:lang w:eastAsia="fr-FR" w:bidi="ml"/>
        </w:rPr>
      </w:pPr>
      <w:r w:rsidRPr="002D03BB">
        <w:rPr>
          <w:rFonts w:cs="Arial"/>
        </w:rPr>
        <w:tab/>
      </w:r>
      <w:r w:rsidR="00742AEF" w:rsidRPr="00402F69">
        <w:rPr>
          <w:rFonts w:cs="Arial"/>
          <w:lang w:eastAsia="fr-FR" w:bidi="ml"/>
        </w:rPr>
        <w:t>Monsieur le Directeur de l’Établissement Français du Sang Martinique</w:t>
      </w:r>
    </w:p>
    <w:p w14:paraId="63645126" w14:textId="77777777" w:rsidR="00742AEF" w:rsidRPr="00402F69" w:rsidRDefault="00742AEF" w:rsidP="00742AEF">
      <w:pPr>
        <w:tabs>
          <w:tab w:val="left" w:pos="426"/>
          <w:tab w:val="left" w:pos="851"/>
        </w:tabs>
        <w:suppressAutoHyphens w:val="0"/>
        <w:jc w:val="center"/>
        <w:rPr>
          <w:rFonts w:cs="Arial"/>
          <w:lang w:eastAsia="fr-FR" w:bidi="ml"/>
        </w:rPr>
      </w:pPr>
      <w:r w:rsidRPr="00402F69">
        <w:rPr>
          <w:rFonts w:cs="Arial"/>
          <w:lang w:eastAsia="fr-FR" w:bidi="ml"/>
        </w:rPr>
        <w:t xml:space="preserve">Monsieur le Directeur de l’Établissement Français du Sang </w:t>
      </w:r>
      <w:r>
        <w:rPr>
          <w:rFonts w:cs="Arial"/>
          <w:lang w:eastAsia="fr-FR" w:bidi="ml"/>
        </w:rPr>
        <w:t>Guadeloupe-Guyane</w:t>
      </w:r>
    </w:p>
    <w:p w14:paraId="091DA0FD" w14:textId="111B995E" w:rsidR="00D644E5" w:rsidRPr="0082316D" w:rsidRDefault="00D644E5" w:rsidP="2D113B91">
      <w:pPr>
        <w:pStyle w:val="CorpdetexteJT"/>
        <w:jc w:val="center"/>
        <w:rPr>
          <w:rFonts w:asciiTheme="minorHAnsi" w:hAnsiTheme="minorHAnsi" w:cstheme="minorBidi"/>
          <w:color w:val="0000FF"/>
          <w:sz w:val="20"/>
          <w:szCs w:val="20"/>
          <w:lang w:eastAsia="fr-FR" w:bidi="ml"/>
        </w:rPr>
      </w:pPr>
    </w:p>
    <w:p w14:paraId="50B5B2AC" w14:textId="77777777" w:rsidR="00D644E5" w:rsidRPr="00EA4CE6" w:rsidRDefault="2D113B91" w:rsidP="2D113B91">
      <w:pPr>
        <w:pStyle w:val="Titre3"/>
        <w:numPr>
          <w:ilvl w:val="2"/>
          <w:numId w:val="10"/>
        </w:numPr>
        <w:rPr>
          <w:lang w:eastAsia="fr-FR" w:bidi="ml"/>
        </w:rPr>
      </w:pPr>
      <w:r w:rsidRPr="2D113B91">
        <w:rPr>
          <w:lang w:eastAsia="fr-FR" w:bidi="ml"/>
        </w:rPr>
        <w:t xml:space="preserve">Représentant du pouvoir adjudicateur pour l’exécution du marché public et ordonnateur des paiements : </w:t>
      </w:r>
    </w:p>
    <w:p w14:paraId="1A8A0A08" w14:textId="77777777" w:rsidR="00742AEF" w:rsidRDefault="00742AEF" w:rsidP="00742AEF">
      <w:pPr>
        <w:tabs>
          <w:tab w:val="left" w:pos="426"/>
          <w:tab w:val="left" w:pos="851"/>
        </w:tabs>
        <w:suppressAutoHyphens w:val="0"/>
        <w:jc w:val="center"/>
        <w:rPr>
          <w:rFonts w:cs="Arial"/>
          <w:lang w:eastAsia="fr-FR" w:bidi="ml"/>
        </w:rPr>
      </w:pPr>
      <w:r w:rsidRPr="00402F69">
        <w:rPr>
          <w:rFonts w:cs="Arial"/>
          <w:lang w:eastAsia="fr-FR" w:bidi="ml"/>
        </w:rPr>
        <w:t>Monsieur le Directeur de l’Établissement Français du Sang Martinique</w:t>
      </w:r>
    </w:p>
    <w:p w14:paraId="3CAF859C" w14:textId="77777777" w:rsidR="00742AEF" w:rsidRPr="00402F69" w:rsidRDefault="00742AEF" w:rsidP="00742AEF">
      <w:pPr>
        <w:tabs>
          <w:tab w:val="left" w:pos="426"/>
          <w:tab w:val="left" w:pos="851"/>
        </w:tabs>
        <w:suppressAutoHyphens w:val="0"/>
        <w:jc w:val="center"/>
        <w:rPr>
          <w:rFonts w:cs="Arial"/>
          <w:lang w:eastAsia="fr-FR" w:bidi="ml"/>
        </w:rPr>
      </w:pPr>
      <w:r w:rsidRPr="00402F69">
        <w:rPr>
          <w:rFonts w:cs="Arial"/>
          <w:lang w:eastAsia="fr-FR" w:bidi="ml"/>
        </w:rPr>
        <w:t xml:space="preserve">Monsieur le Directeur de l’Établissement Français du Sang </w:t>
      </w:r>
      <w:r>
        <w:rPr>
          <w:rFonts w:cs="Arial"/>
          <w:lang w:eastAsia="fr-FR" w:bidi="ml"/>
        </w:rPr>
        <w:t>Guadeloupe-Guyane</w:t>
      </w:r>
    </w:p>
    <w:p w14:paraId="03E0303E" w14:textId="11D98432" w:rsidR="00D644E5" w:rsidRPr="00F31353" w:rsidRDefault="00742AEF" w:rsidP="2D113B91">
      <w:pPr>
        <w:tabs>
          <w:tab w:val="left" w:pos="426"/>
          <w:tab w:val="left" w:pos="851"/>
        </w:tabs>
        <w:suppressAutoHyphens w:val="0"/>
        <w:jc w:val="center"/>
        <w:rPr>
          <w:rFonts w:cs="Arial"/>
          <w:sz w:val="20"/>
          <w:lang w:eastAsia="fr-FR" w:bidi="ml"/>
        </w:rPr>
      </w:pPr>
      <w:r w:rsidRPr="00F31353">
        <w:rPr>
          <w:rFonts w:cs="Arial"/>
          <w:sz w:val="20"/>
          <w:lang w:eastAsia="fr-FR" w:bidi="ml"/>
        </w:rPr>
        <w:t>Monsieur le Directeur</w:t>
      </w:r>
      <w:r w:rsidR="2D113B91" w:rsidRPr="00F31353">
        <w:rPr>
          <w:rFonts w:cs="Arial"/>
          <w:sz w:val="20"/>
          <w:lang w:eastAsia="fr-FR" w:bidi="ml"/>
        </w:rPr>
        <w:t xml:space="preserve"> des Établissements désignés ci-après :</w:t>
      </w:r>
    </w:p>
    <w:tbl>
      <w:tblPr>
        <w:tblW w:w="10492" w:type="dxa"/>
        <w:tblInd w:w="-739" w:type="dxa"/>
        <w:tblCellMar>
          <w:left w:w="0" w:type="dxa"/>
          <w:right w:w="0" w:type="dxa"/>
        </w:tblCellMar>
        <w:tblLook w:val="0420" w:firstRow="1" w:lastRow="0" w:firstColumn="0" w:lastColumn="0" w:noHBand="0" w:noVBand="1"/>
      </w:tblPr>
      <w:tblGrid>
        <w:gridCol w:w="2608"/>
        <w:gridCol w:w="4092"/>
        <w:gridCol w:w="1949"/>
        <w:gridCol w:w="1843"/>
      </w:tblGrid>
      <w:tr w:rsidR="00D644E5" w:rsidRPr="00EA4CE6" w14:paraId="2D08ABAD" w14:textId="77777777" w:rsidTr="00896AF6">
        <w:trPr>
          <w:trHeight w:val="505"/>
        </w:trPr>
        <w:tc>
          <w:tcPr>
            <w:tcW w:w="2608" w:type="dxa"/>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tcBorders>
            <w:shd w:val="clear" w:color="auto" w:fill="4F81BD"/>
            <w:tcMar>
              <w:top w:w="72" w:type="dxa"/>
              <w:left w:w="144" w:type="dxa"/>
              <w:bottom w:w="72" w:type="dxa"/>
              <w:right w:w="144" w:type="dxa"/>
            </w:tcMar>
            <w:hideMark/>
          </w:tcPr>
          <w:p w14:paraId="4AA7798A" w14:textId="77777777" w:rsidR="00D644E5" w:rsidRPr="0082316D" w:rsidRDefault="00D644E5" w:rsidP="2D113B91">
            <w:pPr>
              <w:suppressAutoHyphens w:val="0"/>
              <w:rPr>
                <w:rFonts w:cs="Arial"/>
                <w:sz w:val="18"/>
                <w:szCs w:val="18"/>
                <w:lang w:eastAsia="fr-FR"/>
              </w:rPr>
            </w:pPr>
            <w:r w:rsidRPr="2D113B91">
              <w:rPr>
                <w:rFonts w:cs="Arial"/>
                <w:b/>
                <w:bCs/>
                <w:color w:val="FFFFFF" w:themeColor="light1"/>
                <w:kern w:val="24"/>
                <w:sz w:val="18"/>
                <w:szCs w:val="18"/>
                <w:lang w:eastAsia="fr-FR"/>
              </w:rPr>
              <w:t>Établissement</w:t>
            </w:r>
          </w:p>
        </w:tc>
        <w:tc>
          <w:tcPr>
            <w:tcW w:w="4092" w:type="dxa"/>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tcBorders>
            <w:shd w:val="clear" w:color="auto" w:fill="4F81BD"/>
            <w:tcMar>
              <w:top w:w="72" w:type="dxa"/>
              <w:left w:w="144" w:type="dxa"/>
              <w:bottom w:w="72" w:type="dxa"/>
              <w:right w:w="144" w:type="dxa"/>
            </w:tcMar>
            <w:hideMark/>
          </w:tcPr>
          <w:p w14:paraId="15EE73C2" w14:textId="77777777" w:rsidR="00D644E5" w:rsidRPr="0082316D" w:rsidRDefault="00D644E5" w:rsidP="2D113B91">
            <w:pPr>
              <w:suppressAutoHyphens w:val="0"/>
              <w:rPr>
                <w:rFonts w:cs="Arial"/>
                <w:sz w:val="18"/>
                <w:szCs w:val="18"/>
                <w:lang w:eastAsia="fr-FR"/>
              </w:rPr>
            </w:pPr>
            <w:r w:rsidRPr="2D113B91">
              <w:rPr>
                <w:rFonts w:cs="Arial"/>
                <w:b/>
                <w:bCs/>
                <w:color w:val="FFFFFF" w:themeColor="light1"/>
                <w:kern w:val="24"/>
                <w:sz w:val="18"/>
                <w:szCs w:val="18"/>
                <w:lang w:eastAsia="fr-FR"/>
              </w:rPr>
              <w:t>Adresse postale</w:t>
            </w:r>
          </w:p>
        </w:tc>
        <w:tc>
          <w:tcPr>
            <w:tcW w:w="1949" w:type="dxa"/>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tcBorders>
            <w:shd w:val="clear" w:color="auto" w:fill="4F81BD"/>
          </w:tcPr>
          <w:p w14:paraId="77DB9E08" w14:textId="77777777" w:rsidR="00D644E5" w:rsidRPr="0082316D" w:rsidRDefault="00D644E5" w:rsidP="2D113B91">
            <w:pPr>
              <w:suppressAutoHyphens w:val="0"/>
              <w:jc w:val="center"/>
              <w:rPr>
                <w:rFonts w:cs="Arial"/>
                <w:b/>
                <w:bCs/>
                <w:color w:val="FFFFFF" w:themeColor="background1"/>
                <w:sz w:val="18"/>
                <w:szCs w:val="18"/>
                <w:lang w:eastAsia="fr-FR"/>
              </w:rPr>
            </w:pPr>
            <w:r w:rsidRPr="2D113B91">
              <w:rPr>
                <w:rFonts w:cs="Arial"/>
                <w:b/>
                <w:bCs/>
                <w:color w:val="FFFFFF" w:themeColor="light1"/>
                <w:kern w:val="24"/>
                <w:sz w:val="18"/>
                <w:szCs w:val="18"/>
                <w:lang w:eastAsia="fr-FR"/>
              </w:rPr>
              <w:t>N° SIRET</w:t>
            </w:r>
          </w:p>
        </w:tc>
        <w:tc>
          <w:tcPr>
            <w:tcW w:w="1843" w:type="dxa"/>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tcBorders>
            <w:shd w:val="clear" w:color="auto" w:fill="4F81BD"/>
            <w:tcMar>
              <w:top w:w="72" w:type="dxa"/>
              <w:left w:w="144" w:type="dxa"/>
              <w:bottom w:w="72" w:type="dxa"/>
              <w:right w:w="144" w:type="dxa"/>
            </w:tcMar>
            <w:hideMark/>
          </w:tcPr>
          <w:p w14:paraId="3F4AA0D4" w14:textId="77777777" w:rsidR="00D644E5" w:rsidRPr="0082316D" w:rsidRDefault="00D644E5" w:rsidP="2D113B91">
            <w:pPr>
              <w:suppressAutoHyphens w:val="0"/>
              <w:rPr>
                <w:rFonts w:cs="Arial"/>
                <w:sz w:val="18"/>
                <w:szCs w:val="18"/>
                <w:lang w:eastAsia="fr-FR"/>
              </w:rPr>
            </w:pPr>
            <w:r w:rsidRPr="2D113B91">
              <w:rPr>
                <w:rFonts w:cs="Arial"/>
                <w:b/>
                <w:bCs/>
                <w:color w:val="FFFFFF" w:themeColor="light1"/>
                <w:kern w:val="24"/>
                <w:sz w:val="18"/>
                <w:szCs w:val="18"/>
                <w:lang w:eastAsia="fr-FR"/>
              </w:rPr>
              <w:t>Téléphone</w:t>
            </w:r>
          </w:p>
        </w:tc>
      </w:tr>
      <w:tr w:rsidR="00D644E5" w:rsidRPr="00EA4CE6" w14:paraId="2E3483B4" w14:textId="77777777" w:rsidTr="00896AF6">
        <w:trPr>
          <w:trHeight w:val="584"/>
        </w:trPr>
        <w:tc>
          <w:tcPr>
            <w:tcW w:w="2608"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D0D8E8"/>
            <w:tcMar>
              <w:top w:w="15" w:type="dxa"/>
              <w:left w:w="15" w:type="dxa"/>
              <w:bottom w:w="0" w:type="dxa"/>
              <w:right w:w="15" w:type="dxa"/>
            </w:tcMar>
            <w:vAlign w:val="center"/>
            <w:hideMark/>
          </w:tcPr>
          <w:p w14:paraId="3A06C8CD" w14:textId="77777777" w:rsidR="00D644E5" w:rsidRPr="0082316D" w:rsidRDefault="00D644E5" w:rsidP="2D113B91">
            <w:pPr>
              <w:suppressAutoHyphens w:val="0"/>
              <w:ind w:left="130"/>
              <w:textAlignment w:val="center"/>
              <w:rPr>
                <w:rFonts w:cs="Arial"/>
                <w:sz w:val="18"/>
                <w:szCs w:val="18"/>
                <w:lang w:eastAsia="fr-FR"/>
              </w:rPr>
            </w:pPr>
            <w:r w:rsidRPr="2D113B91">
              <w:rPr>
                <w:rFonts w:eastAsiaTheme="minorEastAsia" w:cs="Arial"/>
                <w:color w:val="4B4B4A" w:themeColor="dark1"/>
                <w:kern w:val="24"/>
                <w:sz w:val="18"/>
                <w:szCs w:val="18"/>
                <w:lang w:eastAsia="fr-FR"/>
              </w:rPr>
              <w:t>Guadeloupe Guyane</w:t>
            </w:r>
          </w:p>
        </w:tc>
        <w:tc>
          <w:tcPr>
            <w:tcW w:w="4092"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D0D8E8"/>
            <w:tcMar>
              <w:top w:w="72" w:type="dxa"/>
              <w:left w:w="144" w:type="dxa"/>
              <w:bottom w:w="72" w:type="dxa"/>
              <w:right w:w="144" w:type="dxa"/>
            </w:tcMar>
            <w:hideMark/>
          </w:tcPr>
          <w:p w14:paraId="31523B10" w14:textId="77777777" w:rsidR="00D644E5" w:rsidRPr="0082316D" w:rsidRDefault="00D644E5" w:rsidP="2D113B91">
            <w:pPr>
              <w:suppressAutoHyphens w:val="0"/>
              <w:rPr>
                <w:rFonts w:cs="Arial"/>
                <w:sz w:val="18"/>
                <w:szCs w:val="18"/>
                <w:lang w:eastAsia="fr-FR"/>
              </w:rPr>
            </w:pPr>
            <w:r w:rsidRPr="2D113B91">
              <w:rPr>
                <w:rFonts w:cs="Arial"/>
                <w:color w:val="4B4B4A" w:themeColor="dark1"/>
                <w:kern w:val="24"/>
                <w:sz w:val="18"/>
                <w:szCs w:val="18"/>
                <w:lang w:eastAsia="fr-FR"/>
              </w:rPr>
              <w:t>Boulevard de l’Hôpital - BP 686</w:t>
            </w:r>
          </w:p>
          <w:p w14:paraId="3AB09F71" w14:textId="77777777" w:rsidR="00D644E5" w:rsidRPr="0082316D" w:rsidRDefault="00D644E5" w:rsidP="2D113B91">
            <w:pPr>
              <w:suppressAutoHyphens w:val="0"/>
              <w:rPr>
                <w:rFonts w:cs="Arial"/>
                <w:sz w:val="18"/>
                <w:szCs w:val="18"/>
                <w:lang w:eastAsia="fr-FR"/>
              </w:rPr>
            </w:pPr>
            <w:r w:rsidRPr="2D113B91">
              <w:rPr>
                <w:rFonts w:cs="Arial"/>
                <w:color w:val="4B4B4A" w:themeColor="dark1"/>
                <w:kern w:val="24"/>
                <w:sz w:val="18"/>
                <w:szCs w:val="18"/>
                <w:lang w:eastAsia="fr-FR"/>
              </w:rPr>
              <w:t>97171 Pointe-à-Pitre</w:t>
            </w:r>
          </w:p>
        </w:tc>
        <w:tc>
          <w:tcPr>
            <w:tcW w:w="1949"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D0D8E8"/>
          </w:tcPr>
          <w:p w14:paraId="24E18898" w14:textId="77777777" w:rsidR="00D644E5" w:rsidRPr="0082316D" w:rsidRDefault="00D644E5" w:rsidP="2E580821">
            <w:pPr>
              <w:suppressAutoHyphens w:val="0"/>
              <w:jc w:val="center"/>
              <w:rPr>
                <w:rFonts w:cs="Arial"/>
                <w:color w:val="4A4A4A"/>
                <w:sz w:val="18"/>
                <w:szCs w:val="18"/>
                <w:lang w:eastAsia="fr-FR"/>
              </w:rPr>
            </w:pPr>
            <w:r w:rsidRPr="2D113B91">
              <w:rPr>
                <w:rFonts w:cs="Arial"/>
                <w:color w:val="4B4B4A" w:themeColor="dark1"/>
                <w:kern w:val="24"/>
                <w:sz w:val="18"/>
                <w:szCs w:val="18"/>
                <w:lang w:eastAsia="fr-FR"/>
              </w:rPr>
              <w:t>42882285202413</w:t>
            </w:r>
          </w:p>
        </w:tc>
        <w:tc>
          <w:tcPr>
            <w:tcW w:w="1843"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D0D8E8"/>
            <w:tcMar>
              <w:top w:w="72" w:type="dxa"/>
              <w:left w:w="144" w:type="dxa"/>
              <w:bottom w:w="72" w:type="dxa"/>
              <w:right w:w="144" w:type="dxa"/>
            </w:tcMar>
            <w:hideMark/>
          </w:tcPr>
          <w:p w14:paraId="7B420130" w14:textId="77777777" w:rsidR="00D644E5" w:rsidRPr="0082316D" w:rsidRDefault="00D644E5" w:rsidP="2E580821">
            <w:pPr>
              <w:suppressAutoHyphens w:val="0"/>
              <w:rPr>
                <w:rFonts w:cs="Arial"/>
                <w:sz w:val="18"/>
                <w:szCs w:val="18"/>
                <w:lang w:eastAsia="fr-FR"/>
              </w:rPr>
            </w:pPr>
            <w:r w:rsidRPr="2D113B91">
              <w:rPr>
                <w:rFonts w:cs="Arial"/>
                <w:color w:val="4B4B4A" w:themeColor="dark1"/>
                <w:kern w:val="24"/>
                <w:sz w:val="18"/>
                <w:szCs w:val="18"/>
                <w:lang w:eastAsia="fr-FR"/>
              </w:rPr>
              <w:t>05 90 47 18 20</w:t>
            </w:r>
          </w:p>
        </w:tc>
      </w:tr>
      <w:tr w:rsidR="00D644E5" w:rsidRPr="00EA4CE6" w14:paraId="1329F369" w14:textId="77777777" w:rsidTr="00896AF6">
        <w:trPr>
          <w:trHeight w:val="584"/>
        </w:trPr>
        <w:tc>
          <w:tcPr>
            <w:tcW w:w="2608"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9EDF4"/>
            <w:tcMar>
              <w:top w:w="15" w:type="dxa"/>
              <w:left w:w="15" w:type="dxa"/>
              <w:bottom w:w="0" w:type="dxa"/>
              <w:right w:w="15" w:type="dxa"/>
            </w:tcMar>
            <w:vAlign w:val="center"/>
            <w:hideMark/>
          </w:tcPr>
          <w:p w14:paraId="4B5440FD" w14:textId="77777777" w:rsidR="00D644E5" w:rsidRPr="0082316D" w:rsidRDefault="00D644E5" w:rsidP="2D113B91">
            <w:pPr>
              <w:suppressAutoHyphens w:val="0"/>
              <w:ind w:left="130"/>
              <w:textAlignment w:val="center"/>
              <w:rPr>
                <w:rFonts w:cs="Arial"/>
                <w:sz w:val="18"/>
                <w:szCs w:val="18"/>
                <w:lang w:eastAsia="fr-FR"/>
              </w:rPr>
            </w:pPr>
            <w:r w:rsidRPr="2D113B91">
              <w:rPr>
                <w:rFonts w:eastAsiaTheme="minorEastAsia" w:cs="Arial"/>
                <w:color w:val="4B4B4A" w:themeColor="dark1"/>
                <w:kern w:val="24"/>
                <w:sz w:val="18"/>
                <w:szCs w:val="18"/>
                <w:lang w:eastAsia="fr-FR"/>
              </w:rPr>
              <w:t>Martinique</w:t>
            </w:r>
          </w:p>
        </w:tc>
        <w:tc>
          <w:tcPr>
            <w:tcW w:w="4092"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9EDF4"/>
            <w:tcMar>
              <w:top w:w="72" w:type="dxa"/>
              <w:left w:w="144" w:type="dxa"/>
              <w:bottom w:w="72" w:type="dxa"/>
              <w:right w:w="144" w:type="dxa"/>
            </w:tcMar>
            <w:hideMark/>
          </w:tcPr>
          <w:p w14:paraId="7A4DF7FB" w14:textId="77777777" w:rsidR="00D644E5" w:rsidRPr="0082316D" w:rsidRDefault="00D644E5" w:rsidP="2D113B91">
            <w:pPr>
              <w:suppressAutoHyphens w:val="0"/>
              <w:rPr>
                <w:rFonts w:cs="Arial"/>
                <w:sz w:val="18"/>
                <w:szCs w:val="18"/>
                <w:lang w:eastAsia="fr-FR"/>
              </w:rPr>
            </w:pPr>
            <w:r w:rsidRPr="2D113B91">
              <w:rPr>
                <w:rFonts w:cs="Arial"/>
                <w:color w:val="4B4B4A" w:themeColor="dark1"/>
                <w:kern w:val="24"/>
                <w:sz w:val="18"/>
                <w:szCs w:val="18"/>
                <w:lang w:eastAsia="fr-FR"/>
              </w:rPr>
              <w:t>Rue du coup de main - CS 40511</w:t>
            </w:r>
          </w:p>
          <w:p w14:paraId="1C2F62BB" w14:textId="77777777" w:rsidR="00D644E5" w:rsidRPr="0082316D" w:rsidRDefault="00D644E5" w:rsidP="2D113B91">
            <w:pPr>
              <w:suppressAutoHyphens w:val="0"/>
              <w:rPr>
                <w:rFonts w:cs="Arial"/>
                <w:sz w:val="18"/>
                <w:szCs w:val="18"/>
                <w:lang w:eastAsia="fr-FR"/>
              </w:rPr>
            </w:pPr>
            <w:r w:rsidRPr="2D113B91">
              <w:rPr>
                <w:rFonts w:cs="Arial"/>
                <w:color w:val="4B4B4A" w:themeColor="dark1"/>
                <w:kern w:val="24"/>
                <w:sz w:val="18"/>
                <w:szCs w:val="18"/>
                <w:lang w:eastAsia="fr-FR"/>
              </w:rPr>
              <w:t>97264 Fort-de-France Cedex</w:t>
            </w:r>
          </w:p>
        </w:tc>
        <w:tc>
          <w:tcPr>
            <w:tcW w:w="1949"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9EDF4"/>
          </w:tcPr>
          <w:p w14:paraId="60EB4DDD" w14:textId="77777777" w:rsidR="00D644E5" w:rsidRPr="0082316D" w:rsidRDefault="00D644E5" w:rsidP="2E580821">
            <w:pPr>
              <w:suppressAutoHyphens w:val="0"/>
              <w:jc w:val="center"/>
              <w:rPr>
                <w:rFonts w:cs="Arial"/>
                <w:color w:val="4A4A4A"/>
                <w:sz w:val="18"/>
                <w:szCs w:val="18"/>
                <w:lang w:eastAsia="fr-FR"/>
              </w:rPr>
            </w:pPr>
            <w:r w:rsidRPr="2D113B91">
              <w:rPr>
                <w:rFonts w:cs="Arial"/>
                <w:color w:val="4B4B4A" w:themeColor="dark1"/>
                <w:kern w:val="24"/>
                <w:sz w:val="18"/>
                <w:szCs w:val="18"/>
                <w:lang w:eastAsia="fr-FR"/>
              </w:rPr>
              <w:t>42882285200177</w:t>
            </w:r>
          </w:p>
        </w:tc>
        <w:tc>
          <w:tcPr>
            <w:tcW w:w="1843"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9EDF4"/>
            <w:tcMar>
              <w:top w:w="72" w:type="dxa"/>
              <w:left w:w="144" w:type="dxa"/>
              <w:bottom w:w="72" w:type="dxa"/>
              <w:right w:w="144" w:type="dxa"/>
            </w:tcMar>
            <w:hideMark/>
          </w:tcPr>
          <w:p w14:paraId="3E16FE63" w14:textId="77777777" w:rsidR="00D644E5" w:rsidRPr="0082316D" w:rsidRDefault="00D644E5" w:rsidP="2E580821">
            <w:pPr>
              <w:suppressAutoHyphens w:val="0"/>
              <w:rPr>
                <w:rFonts w:cs="Arial"/>
                <w:sz w:val="18"/>
                <w:szCs w:val="18"/>
                <w:lang w:eastAsia="fr-FR"/>
              </w:rPr>
            </w:pPr>
            <w:r w:rsidRPr="2D113B91">
              <w:rPr>
                <w:rFonts w:cs="Arial"/>
                <w:color w:val="4B4B4A" w:themeColor="dark1"/>
                <w:kern w:val="24"/>
                <w:sz w:val="18"/>
                <w:szCs w:val="18"/>
                <w:lang w:eastAsia="fr-FR"/>
              </w:rPr>
              <w:t>05 96 75 79 00</w:t>
            </w:r>
          </w:p>
        </w:tc>
      </w:tr>
    </w:tbl>
    <w:p w14:paraId="5F593951" w14:textId="77777777" w:rsidR="00D644E5" w:rsidRDefault="2D113B91" w:rsidP="2D113B91">
      <w:pPr>
        <w:pStyle w:val="Titre3"/>
        <w:numPr>
          <w:ilvl w:val="2"/>
          <w:numId w:val="10"/>
        </w:numPr>
        <w:rPr>
          <w:i/>
          <w:iCs/>
          <w:sz w:val="18"/>
          <w:szCs w:val="18"/>
        </w:rPr>
      </w:pPr>
      <w:r>
        <w:t>Désignation, adresse, numéro de téléphone du comptable assignataire :</w:t>
      </w:r>
    </w:p>
    <w:p w14:paraId="3B4FF700" w14:textId="283DD482" w:rsidR="00D644E5" w:rsidRPr="00742AEF" w:rsidRDefault="00742AEF" w:rsidP="2D113B91">
      <w:pPr>
        <w:tabs>
          <w:tab w:val="left" w:pos="426"/>
          <w:tab w:val="left" w:pos="851"/>
        </w:tabs>
        <w:suppressAutoHyphens w:val="0"/>
        <w:jc w:val="center"/>
        <w:rPr>
          <w:rFonts w:cs="Arial"/>
          <w:sz w:val="20"/>
          <w:lang w:eastAsia="fr-FR" w:bidi="ml"/>
        </w:rPr>
      </w:pPr>
      <w:r w:rsidRPr="00742AEF">
        <w:rPr>
          <w:rFonts w:cs="Arial"/>
          <w:sz w:val="20"/>
          <w:lang w:eastAsia="fr-FR" w:bidi="ml"/>
        </w:rPr>
        <w:t>Madame l’</w:t>
      </w:r>
      <w:r w:rsidR="2D113B91" w:rsidRPr="00742AEF">
        <w:rPr>
          <w:rFonts w:cs="Arial"/>
          <w:sz w:val="20"/>
          <w:lang w:eastAsia="fr-FR" w:bidi="ml"/>
        </w:rPr>
        <w:t xml:space="preserve"> Agent comptable</w:t>
      </w:r>
      <w:r w:rsidRPr="00742AEF">
        <w:rPr>
          <w:rFonts w:cs="Arial"/>
          <w:sz w:val="20"/>
          <w:lang w:eastAsia="fr-FR" w:bidi="ml"/>
        </w:rPr>
        <w:t xml:space="preserve"> secondaire</w:t>
      </w:r>
      <w:r w:rsidR="2D113B91" w:rsidRPr="00742AEF">
        <w:rPr>
          <w:rFonts w:cs="Arial"/>
          <w:sz w:val="20"/>
          <w:lang w:eastAsia="fr-FR" w:bidi="ml"/>
        </w:rPr>
        <w:t xml:space="preserve"> des établissements locaux de l’Établissement Français du Sang désignés ci-dessus</w:t>
      </w:r>
    </w:p>
    <w:tbl>
      <w:tblPr>
        <w:tblW w:w="10492" w:type="dxa"/>
        <w:tblInd w:w="-717" w:type="dxa"/>
        <w:tblCellMar>
          <w:left w:w="0" w:type="dxa"/>
          <w:right w:w="0" w:type="dxa"/>
        </w:tblCellMar>
        <w:tblLook w:val="0420" w:firstRow="1" w:lastRow="0" w:firstColumn="0" w:lastColumn="0" w:noHBand="0" w:noVBand="1"/>
      </w:tblPr>
      <w:tblGrid>
        <w:gridCol w:w="2608"/>
        <w:gridCol w:w="4092"/>
        <w:gridCol w:w="1949"/>
        <w:gridCol w:w="1843"/>
      </w:tblGrid>
      <w:tr w:rsidR="00742AEF" w:rsidRPr="00EA4CE6" w14:paraId="2755C2CA" w14:textId="77777777" w:rsidTr="00896AF6">
        <w:trPr>
          <w:trHeight w:val="505"/>
        </w:trPr>
        <w:tc>
          <w:tcPr>
            <w:tcW w:w="2608" w:type="dxa"/>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tcBorders>
            <w:shd w:val="clear" w:color="auto" w:fill="4F81BD"/>
            <w:tcMar>
              <w:top w:w="72" w:type="dxa"/>
              <w:left w:w="144" w:type="dxa"/>
              <w:bottom w:w="72" w:type="dxa"/>
              <w:right w:w="144" w:type="dxa"/>
            </w:tcMar>
            <w:hideMark/>
          </w:tcPr>
          <w:p w14:paraId="4E864D11" w14:textId="77777777" w:rsidR="00742AEF" w:rsidRPr="0082316D" w:rsidRDefault="00742AEF" w:rsidP="00BF56B5">
            <w:pPr>
              <w:suppressAutoHyphens w:val="0"/>
              <w:rPr>
                <w:rFonts w:cs="Arial"/>
                <w:sz w:val="18"/>
                <w:szCs w:val="18"/>
                <w:lang w:eastAsia="fr-FR"/>
              </w:rPr>
            </w:pPr>
            <w:r w:rsidRPr="2D113B91">
              <w:rPr>
                <w:rFonts w:cs="Arial"/>
                <w:b/>
                <w:bCs/>
                <w:color w:val="FFFFFF" w:themeColor="light1"/>
                <w:kern w:val="24"/>
                <w:sz w:val="18"/>
                <w:szCs w:val="18"/>
                <w:lang w:eastAsia="fr-FR"/>
              </w:rPr>
              <w:t>Établissement</w:t>
            </w:r>
          </w:p>
        </w:tc>
        <w:tc>
          <w:tcPr>
            <w:tcW w:w="4092" w:type="dxa"/>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tcBorders>
            <w:shd w:val="clear" w:color="auto" w:fill="4F81BD"/>
            <w:tcMar>
              <w:top w:w="72" w:type="dxa"/>
              <w:left w:w="144" w:type="dxa"/>
              <w:bottom w:w="72" w:type="dxa"/>
              <w:right w:w="144" w:type="dxa"/>
            </w:tcMar>
            <w:hideMark/>
          </w:tcPr>
          <w:p w14:paraId="114751C1" w14:textId="77777777" w:rsidR="00742AEF" w:rsidRPr="0082316D" w:rsidRDefault="00742AEF" w:rsidP="00BF56B5">
            <w:pPr>
              <w:suppressAutoHyphens w:val="0"/>
              <w:rPr>
                <w:rFonts w:cs="Arial"/>
                <w:sz w:val="18"/>
                <w:szCs w:val="18"/>
                <w:lang w:eastAsia="fr-FR"/>
              </w:rPr>
            </w:pPr>
            <w:r w:rsidRPr="2D113B91">
              <w:rPr>
                <w:rFonts w:cs="Arial"/>
                <w:b/>
                <w:bCs/>
                <w:color w:val="FFFFFF" w:themeColor="light1"/>
                <w:kern w:val="24"/>
                <w:sz w:val="18"/>
                <w:szCs w:val="18"/>
                <w:lang w:eastAsia="fr-FR"/>
              </w:rPr>
              <w:t>Adresse postale</w:t>
            </w:r>
          </w:p>
        </w:tc>
        <w:tc>
          <w:tcPr>
            <w:tcW w:w="1949" w:type="dxa"/>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tcBorders>
            <w:shd w:val="clear" w:color="auto" w:fill="4F81BD"/>
          </w:tcPr>
          <w:p w14:paraId="78182503" w14:textId="77777777" w:rsidR="00742AEF" w:rsidRPr="0082316D" w:rsidRDefault="00742AEF" w:rsidP="00BF56B5">
            <w:pPr>
              <w:suppressAutoHyphens w:val="0"/>
              <w:jc w:val="center"/>
              <w:rPr>
                <w:rFonts w:cs="Arial"/>
                <w:b/>
                <w:bCs/>
                <w:color w:val="FFFFFF" w:themeColor="background1"/>
                <w:sz w:val="18"/>
                <w:szCs w:val="18"/>
                <w:lang w:eastAsia="fr-FR"/>
              </w:rPr>
            </w:pPr>
            <w:r w:rsidRPr="2D113B91">
              <w:rPr>
                <w:rFonts w:cs="Arial"/>
                <w:b/>
                <w:bCs/>
                <w:color w:val="FFFFFF" w:themeColor="light1"/>
                <w:kern w:val="24"/>
                <w:sz w:val="18"/>
                <w:szCs w:val="18"/>
                <w:lang w:eastAsia="fr-FR"/>
              </w:rPr>
              <w:t>N° SIRET</w:t>
            </w:r>
          </w:p>
        </w:tc>
        <w:tc>
          <w:tcPr>
            <w:tcW w:w="1843" w:type="dxa"/>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tcBorders>
            <w:shd w:val="clear" w:color="auto" w:fill="4F81BD"/>
            <w:tcMar>
              <w:top w:w="72" w:type="dxa"/>
              <w:left w:w="144" w:type="dxa"/>
              <w:bottom w:w="72" w:type="dxa"/>
              <w:right w:w="144" w:type="dxa"/>
            </w:tcMar>
            <w:hideMark/>
          </w:tcPr>
          <w:p w14:paraId="5150E45E" w14:textId="77777777" w:rsidR="00742AEF" w:rsidRPr="0082316D" w:rsidRDefault="00742AEF" w:rsidP="00BF56B5">
            <w:pPr>
              <w:suppressAutoHyphens w:val="0"/>
              <w:rPr>
                <w:rFonts w:cs="Arial"/>
                <w:sz w:val="18"/>
                <w:szCs w:val="18"/>
                <w:lang w:eastAsia="fr-FR"/>
              </w:rPr>
            </w:pPr>
            <w:r w:rsidRPr="2D113B91">
              <w:rPr>
                <w:rFonts w:cs="Arial"/>
                <w:b/>
                <w:bCs/>
                <w:color w:val="FFFFFF" w:themeColor="light1"/>
                <w:kern w:val="24"/>
                <w:sz w:val="18"/>
                <w:szCs w:val="18"/>
                <w:lang w:eastAsia="fr-FR"/>
              </w:rPr>
              <w:t>Téléphone</w:t>
            </w:r>
          </w:p>
        </w:tc>
      </w:tr>
      <w:tr w:rsidR="00742AEF" w:rsidRPr="00EA4CE6" w14:paraId="6F95B97B" w14:textId="77777777" w:rsidTr="00896AF6">
        <w:trPr>
          <w:trHeight w:val="584"/>
        </w:trPr>
        <w:tc>
          <w:tcPr>
            <w:tcW w:w="2608"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D0D8E8"/>
            <w:tcMar>
              <w:top w:w="15" w:type="dxa"/>
              <w:left w:w="15" w:type="dxa"/>
              <w:bottom w:w="0" w:type="dxa"/>
              <w:right w:w="15" w:type="dxa"/>
            </w:tcMar>
            <w:vAlign w:val="center"/>
            <w:hideMark/>
          </w:tcPr>
          <w:p w14:paraId="201E94A7" w14:textId="77777777" w:rsidR="00742AEF" w:rsidRPr="0082316D" w:rsidRDefault="00742AEF" w:rsidP="00BF56B5">
            <w:pPr>
              <w:suppressAutoHyphens w:val="0"/>
              <w:ind w:left="130"/>
              <w:textAlignment w:val="center"/>
              <w:rPr>
                <w:rFonts w:cs="Arial"/>
                <w:sz w:val="18"/>
                <w:szCs w:val="18"/>
                <w:lang w:eastAsia="fr-FR"/>
              </w:rPr>
            </w:pPr>
            <w:r w:rsidRPr="2D113B91">
              <w:rPr>
                <w:rFonts w:eastAsiaTheme="minorEastAsia" w:cs="Arial"/>
                <w:color w:val="4B4B4A" w:themeColor="dark1"/>
                <w:kern w:val="24"/>
                <w:sz w:val="18"/>
                <w:szCs w:val="18"/>
                <w:lang w:eastAsia="fr-FR"/>
              </w:rPr>
              <w:t>Guadeloupe Guyane</w:t>
            </w:r>
          </w:p>
        </w:tc>
        <w:tc>
          <w:tcPr>
            <w:tcW w:w="4092"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D0D8E8"/>
            <w:tcMar>
              <w:top w:w="72" w:type="dxa"/>
              <w:left w:w="144" w:type="dxa"/>
              <w:bottom w:w="72" w:type="dxa"/>
              <w:right w:w="144" w:type="dxa"/>
            </w:tcMar>
            <w:hideMark/>
          </w:tcPr>
          <w:p w14:paraId="50399944" w14:textId="77777777" w:rsidR="00742AEF" w:rsidRPr="0082316D" w:rsidRDefault="00742AEF" w:rsidP="00BF56B5">
            <w:pPr>
              <w:suppressAutoHyphens w:val="0"/>
              <w:rPr>
                <w:rFonts w:cs="Arial"/>
                <w:sz w:val="18"/>
                <w:szCs w:val="18"/>
                <w:lang w:eastAsia="fr-FR"/>
              </w:rPr>
            </w:pPr>
            <w:r w:rsidRPr="2D113B91">
              <w:rPr>
                <w:rFonts w:cs="Arial"/>
                <w:color w:val="4B4B4A" w:themeColor="dark1"/>
                <w:kern w:val="24"/>
                <w:sz w:val="18"/>
                <w:szCs w:val="18"/>
                <w:lang w:eastAsia="fr-FR"/>
              </w:rPr>
              <w:t>Boulevard de l’Hôpital - BP 686</w:t>
            </w:r>
          </w:p>
          <w:p w14:paraId="4CB9B44C" w14:textId="77777777" w:rsidR="00742AEF" w:rsidRPr="0082316D" w:rsidRDefault="00742AEF" w:rsidP="00BF56B5">
            <w:pPr>
              <w:suppressAutoHyphens w:val="0"/>
              <w:rPr>
                <w:rFonts w:cs="Arial"/>
                <w:sz w:val="18"/>
                <w:szCs w:val="18"/>
                <w:lang w:eastAsia="fr-FR"/>
              </w:rPr>
            </w:pPr>
            <w:r w:rsidRPr="2D113B91">
              <w:rPr>
                <w:rFonts w:cs="Arial"/>
                <w:color w:val="4B4B4A" w:themeColor="dark1"/>
                <w:kern w:val="24"/>
                <w:sz w:val="18"/>
                <w:szCs w:val="18"/>
                <w:lang w:eastAsia="fr-FR"/>
              </w:rPr>
              <w:t>97171 Pointe-à-Pitre</w:t>
            </w:r>
          </w:p>
        </w:tc>
        <w:tc>
          <w:tcPr>
            <w:tcW w:w="1949"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D0D8E8"/>
          </w:tcPr>
          <w:p w14:paraId="0B46A559" w14:textId="77777777" w:rsidR="00742AEF" w:rsidRPr="0082316D" w:rsidRDefault="00742AEF" w:rsidP="00BF56B5">
            <w:pPr>
              <w:suppressAutoHyphens w:val="0"/>
              <w:jc w:val="center"/>
              <w:rPr>
                <w:rFonts w:cs="Arial"/>
                <w:color w:val="4A4A4A"/>
                <w:sz w:val="18"/>
                <w:szCs w:val="18"/>
                <w:lang w:eastAsia="fr-FR"/>
              </w:rPr>
            </w:pPr>
            <w:r w:rsidRPr="2D113B91">
              <w:rPr>
                <w:rFonts w:cs="Arial"/>
                <w:color w:val="4B4B4A" w:themeColor="dark1"/>
                <w:kern w:val="24"/>
                <w:sz w:val="18"/>
                <w:szCs w:val="18"/>
                <w:lang w:eastAsia="fr-FR"/>
              </w:rPr>
              <w:t>42882285202413</w:t>
            </w:r>
          </w:p>
        </w:tc>
        <w:tc>
          <w:tcPr>
            <w:tcW w:w="1843"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D0D8E8"/>
            <w:tcMar>
              <w:top w:w="72" w:type="dxa"/>
              <w:left w:w="144" w:type="dxa"/>
              <w:bottom w:w="72" w:type="dxa"/>
              <w:right w:w="144" w:type="dxa"/>
            </w:tcMar>
            <w:hideMark/>
          </w:tcPr>
          <w:p w14:paraId="304203BA" w14:textId="77777777" w:rsidR="00742AEF" w:rsidRPr="0082316D" w:rsidRDefault="00742AEF" w:rsidP="00BF56B5">
            <w:pPr>
              <w:suppressAutoHyphens w:val="0"/>
              <w:rPr>
                <w:rFonts w:cs="Arial"/>
                <w:sz w:val="18"/>
                <w:szCs w:val="18"/>
                <w:lang w:eastAsia="fr-FR"/>
              </w:rPr>
            </w:pPr>
            <w:r w:rsidRPr="2D113B91">
              <w:rPr>
                <w:rFonts w:cs="Arial"/>
                <w:color w:val="4B4B4A" w:themeColor="dark1"/>
                <w:kern w:val="24"/>
                <w:sz w:val="18"/>
                <w:szCs w:val="18"/>
                <w:lang w:eastAsia="fr-FR"/>
              </w:rPr>
              <w:t>05 90 47 18 20</w:t>
            </w:r>
          </w:p>
        </w:tc>
      </w:tr>
      <w:tr w:rsidR="00742AEF" w:rsidRPr="00EA4CE6" w14:paraId="1E89033D" w14:textId="77777777" w:rsidTr="00896AF6">
        <w:trPr>
          <w:trHeight w:val="584"/>
        </w:trPr>
        <w:tc>
          <w:tcPr>
            <w:tcW w:w="2608"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9EDF4"/>
            <w:tcMar>
              <w:top w:w="15" w:type="dxa"/>
              <w:left w:w="15" w:type="dxa"/>
              <w:bottom w:w="0" w:type="dxa"/>
              <w:right w:w="15" w:type="dxa"/>
            </w:tcMar>
            <w:vAlign w:val="center"/>
            <w:hideMark/>
          </w:tcPr>
          <w:p w14:paraId="5DF98563" w14:textId="77777777" w:rsidR="00742AEF" w:rsidRPr="0082316D" w:rsidRDefault="00742AEF" w:rsidP="00BF56B5">
            <w:pPr>
              <w:suppressAutoHyphens w:val="0"/>
              <w:ind w:left="130"/>
              <w:textAlignment w:val="center"/>
              <w:rPr>
                <w:rFonts w:cs="Arial"/>
                <w:sz w:val="18"/>
                <w:szCs w:val="18"/>
                <w:lang w:eastAsia="fr-FR"/>
              </w:rPr>
            </w:pPr>
            <w:r w:rsidRPr="2D113B91">
              <w:rPr>
                <w:rFonts w:eastAsiaTheme="minorEastAsia" w:cs="Arial"/>
                <w:color w:val="4B4B4A" w:themeColor="dark1"/>
                <w:kern w:val="24"/>
                <w:sz w:val="18"/>
                <w:szCs w:val="18"/>
                <w:lang w:eastAsia="fr-FR"/>
              </w:rPr>
              <w:t>Martinique</w:t>
            </w:r>
          </w:p>
        </w:tc>
        <w:tc>
          <w:tcPr>
            <w:tcW w:w="4092"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9EDF4"/>
            <w:tcMar>
              <w:top w:w="72" w:type="dxa"/>
              <w:left w:w="144" w:type="dxa"/>
              <w:bottom w:w="72" w:type="dxa"/>
              <w:right w:w="144" w:type="dxa"/>
            </w:tcMar>
            <w:hideMark/>
          </w:tcPr>
          <w:p w14:paraId="487F21C6" w14:textId="77777777" w:rsidR="00742AEF" w:rsidRPr="0082316D" w:rsidRDefault="00742AEF" w:rsidP="00BF56B5">
            <w:pPr>
              <w:suppressAutoHyphens w:val="0"/>
              <w:rPr>
                <w:rFonts w:cs="Arial"/>
                <w:sz w:val="18"/>
                <w:szCs w:val="18"/>
                <w:lang w:eastAsia="fr-FR"/>
              </w:rPr>
            </w:pPr>
            <w:r w:rsidRPr="2D113B91">
              <w:rPr>
                <w:rFonts w:cs="Arial"/>
                <w:color w:val="4B4B4A" w:themeColor="dark1"/>
                <w:kern w:val="24"/>
                <w:sz w:val="18"/>
                <w:szCs w:val="18"/>
                <w:lang w:eastAsia="fr-FR"/>
              </w:rPr>
              <w:t>Rue du coup de main - CS 40511</w:t>
            </w:r>
          </w:p>
          <w:p w14:paraId="503F779B" w14:textId="77777777" w:rsidR="00742AEF" w:rsidRPr="0082316D" w:rsidRDefault="00742AEF" w:rsidP="00BF56B5">
            <w:pPr>
              <w:suppressAutoHyphens w:val="0"/>
              <w:rPr>
                <w:rFonts w:cs="Arial"/>
                <w:sz w:val="18"/>
                <w:szCs w:val="18"/>
                <w:lang w:eastAsia="fr-FR"/>
              </w:rPr>
            </w:pPr>
            <w:r w:rsidRPr="2D113B91">
              <w:rPr>
                <w:rFonts w:cs="Arial"/>
                <w:color w:val="4B4B4A" w:themeColor="dark1"/>
                <w:kern w:val="24"/>
                <w:sz w:val="18"/>
                <w:szCs w:val="18"/>
                <w:lang w:eastAsia="fr-FR"/>
              </w:rPr>
              <w:t>97264 Fort-de-France Cedex</w:t>
            </w:r>
          </w:p>
        </w:tc>
        <w:tc>
          <w:tcPr>
            <w:tcW w:w="1949"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9EDF4"/>
          </w:tcPr>
          <w:p w14:paraId="2DDC4482" w14:textId="77777777" w:rsidR="00742AEF" w:rsidRPr="0082316D" w:rsidRDefault="00742AEF" w:rsidP="00BF56B5">
            <w:pPr>
              <w:suppressAutoHyphens w:val="0"/>
              <w:jc w:val="center"/>
              <w:rPr>
                <w:rFonts w:cs="Arial"/>
                <w:color w:val="4A4A4A"/>
                <w:sz w:val="18"/>
                <w:szCs w:val="18"/>
                <w:lang w:eastAsia="fr-FR"/>
              </w:rPr>
            </w:pPr>
            <w:r w:rsidRPr="2D113B91">
              <w:rPr>
                <w:rFonts w:cs="Arial"/>
                <w:color w:val="4B4B4A" w:themeColor="dark1"/>
                <w:kern w:val="24"/>
                <w:sz w:val="18"/>
                <w:szCs w:val="18"/>
                <w:lang w:eastAsia="fr-FR"/>
              </w:rPr>
              <w:t>42882285200177</w:t>
            </w:r>
          </w:p>
        </w:tc>
        <w:tc>
          <w:tcPr>
            <w:tcW w:w="1843"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9EDF4"/>
            <w:tcMar>
              <w:top w:w="72" w:type="dxa"/>
              <w:left w:w="144" w:type="dxa"/>
              <w:bottom w:w="72" w:type="dxa"/>
              <w:right w:w="144" w:type="dxa"/>
            </w:tcMar>
            <w:hideMark/>
          </w:tcPr>
          <w:p w14:paraId="763D08D6" w14:textId="77777777" w:rsidR="00742AEF" w:rsidRPr="0082316D" w:rsidRDefault="00742AEF" w:rsidP="00BF56B5">
            <w:pPr>
              <w:suppressAutoHyphens w:val="0"/>
              <w:rPr>
                <w:rFonts w:cs="Arial"/>
                <w:sz w:val="18"/>
                <w:szCs w:val="18"/>
                <w:lang w:eastAsia="fr-FR"/>
              </w:rPr>
            </w:pPr>
            <w:r w:rsidRPr="2D113B91">
              <w:rPr>
                <w:rFonts w:cs="Arial"/>
                <w:color w:val="4B4B4A" w:themeColor="dark1"/>
                <w:kern w:val="24"/>
                <w:sz w:val="18"/>
                <w:szCs w:val="18"/>
                <w:lang w:eastAsia="fr-FR"/>
              </w:rPr>
              <w:t>05 96 75 79 00</w:t>
            </w:r>
          </w:p>
        </w:tc>
      </w:tr>
    </w:tbl>
    <w:p w14:paraId="05C97239" w14:textId="77777777" w:rsidR="00742AEF" w:rsidRPr="0082316D" w:rsidRDefault="00742AEF" w:rsidP="00344362">
      <w:pPr>
        <w:tabs>
          <w:tab w:val="left" w:pos="426"/>
          <w:tab w:val="left" w:pos="851"/>
        </w:tabs>
        <w:suppressAutoHyphens w:val="0"/>
        <w:rPr>
          <w:rFonts w:cs="Arial"/>
          <w:color w:val="0000FF"/>
          <w:sz w:val="20"/>
          <w:lang w:eastAsia="fr-FR" w:bidi="ml"/>
        </w:rPr>
      </w:pPr>
    </w:p>
    <w:p w14:paraId="05C38AF4" w14:textId="77777777" w:rsidR="00D644E5" w:rsidRPr="00765C14" w:rsidRDefault="2D113B91" w:rsidP="2D113B91">
      <w:pPr>
        <w:pStyle w:val="Titre3"/>
        <w:numPr>
          <w:ilvl w:val="2"/>
          <w:numId w:val="10"/>
        </w:numPr>
        <w:rPr>
          <w:i/>
          <w:iCs/>
          <w:sz w:val="18"/>
          <w:szCs w:val="18"/>
        </w:rPr>
      </w:pPr>
      <w:r>
        <w:t>Imputation budgétaire :</w:t>
      </w:r>
    </w:p>
    <w:p w14:paraId="39B65ED9" w14:textId="77777777" w:rsidR="00D644E5" w:rsidRDefault="2D113B91" w:rsidP="2D113B91">
      <w:pPr>
        <w:rPr>
          <w:i/>
          <w:iCs/>
          <w:sz w:val="18"/>
          <w:szCs w:val="18"/>
        </w:rPr>
      </w:pPr>
      <w:r>
        <w:t>Budget propre de l’EFS</w:t>
      </w:r>
      <w:r w:rsidRPr="2D113B91">
        <w:rPr>
          <w:color w:val="0000FF"/>
        </w:rPr>
        <w:t>.</w:t>
      </w:r>
    </w:p>
    <w:p w14:paraId="24618B1E" w14:textId="5E69E7DA" w:rsidR="00D644E5" w:rsidRPr="0052688F" w:rsidRDefault="00D644E5" w:rsidP="00234EE9">
      <w:pPr>
        <w:pStyle w:val="Titre1"/>
        <w:numPr>
          <w:ilvl w:val="0"/>
          <w:numId w:val="10"/>
        </w:numPr>
      </w:pPr>
      <w:bookmarkStart w:id="104" w:name="_Toc215237693"/>
      <w:r w:rsidRPr="0052688F">
        <w:lastRenderedPageBreak/>
        <w:t>DECISION DU (DES) POUVOIR(S) ADJUDICATEUR(S)</w:t>
      </w:r>
      <w:r w:rsidR="0085466C">
        <w:t xml:space="preserve"> </w:t>
      </w:r>
      <w:r w:rsidR="0085466C" w:rsidRPr="2D113B91">
        <w:rPr>
          <w:i/>
          <w:iCs/>
          <w:sz w:val="22"/>
          <w:szCs w:val="22"/>
        </w:rPr>
        <w:t>(PARTIE A COMPLETER PAR L’EFS)</w:t>
      </w:r>
      <w:bookmarkEnd w:id="104"/>
    </w:p>
    <w:p w14:paraId="4D22C109" w14:textId="77777777" w:rsidR="00D644E5" w:rsidRPr="00791F91" w:rsidRDefault="2D113B91" w:rsidP="2D113B91">
      <w:pPr>
        <w:suppressAutoHyphens w:val="0"/>
        <w:rPr>
          <w:rFonts w:cs="Arial"/>
          <w:b/>
          <w:bCs/>
          <w:lang w:eastAsia="fr-FR" w:bidi="ml"/>
        </w:rPr>
      </w:pPr>
      <w:r w:rsidRPr="2D113B91">
        <w:rPr>
          <w:rFonts w:cs="Arial"/>
          <w:b/>
          <w:bCs/>
          <w:lang w:eastAsia="fr-FR" w:bidi="ml"/>
        </w:rPr>
        <w:t xml:space="preserve">La présente offre est acceptée </w:t>
      </w:r>
    </w:p>
    <w:p w14:paraId="49544684" w14:textId="77777777" w:rsidR="00D644E5" w:rsidRPr="00791F91" w:rsidRDefault="00D644E5" w:rsidP="2D113B91">
      <w:pPr>
        <w:suppressAutoHyphens w:val="0"/>
        <w:ind w:left="567"/>
        <w:rPr>
          <w:rFonts w:cs="Arial"/>
          <w:lang w:eastAsia="fr-FR" w:bidi="ml"/>
        </w:rPr>
      </w:pPr>
      <w:r w:rsidRPr="2D113B91">
        <w:fldChar w:fldCharType="begin">
          <w:ffData>
            <w:name w:val="CaseACocher113"/>
            <w:enabled/>
            <w:calcOnExit w:val="0"/>
            <w:checkBox>
              <w:sizeAuto/>
              <w:default w:val="0"/>
            </w:checkBox>
          </w:ffData>
        </w:fldChar>
      </w:r>
      <w:r w:rsidRPr="00791F91">
        <w:rPr>
          <w:rFonts w:cs="Arial"/>
          <w:lang w:eastAsia="fr-FR" w:bidi="ml"/>
        </w:rPr>
        <w:instrText xml:space="preserve"> FORMCHECKBOX </w:instrText>
      </w:r>
      <w:r w:rsidR="00112D61">
        <w:rPr>
          <w:rFonts w:cs="Arial"/>
          <w:lang w:eastAsia="fr-FR" w:bidi="ml"/>
        </w:rPr>
      </w:r>
      <w:r w:rsidR="00112D61">
        <w:rPr>
          <w:rFonts w:cs="Arial"/>
          <w:lang w:eastAsia="fr-FR" w:bidi="ml"/>
        </w:rPr>
        <w:fldChar w:fldCharType="separate"/>
      </w:r>
      <w:r w:rsidRPr="2D113B91">
        <w:fldChar w:fldCharType="end"/>
      </w:r>
      <w:r w:rsidRPr="00791F91">
        <w:rPr>
          <w:rFonts w:cs="Arial"/>
          <w:lang w:eastAsia="fr-FR" w:bidi="ml"/>
        </w:rPr>
        <w:tab/>
      </w:r>
      <w:proofErr w:type="gramStart"/>
      <w:r w:rsidRPr="00791F91">
        <w:rPr>
          <w:rFonts w:cs="Arial"/>
          <w:lang w:eastAsia="fr-FR" w:bidi="ml"/>
        </w:rPr>
        <w:t>en</w:t>
      </w:r>
      <w:proofErr w:type="gramEnd"/>
      <w:r w:rsidRPr="00791F91">
        <w:rPr>
          <w:rFonts w:cs="Arial"/>
          <w:lang w:eastAsia="fr-FR" w:bidi="ml"/>
        </w:rPr>
        <w:t xml:space="preserve"> ce qui concerne la totalité du marché </w:t>
      </w:r>
      <w:r>
        <w:rPr>
          <w:rFonts w:cs="Arial"/>
          <w:lang w:eastAsia="fr-FR" w:bidi="ml"/>
        </w:rPr>
        <w:t>public</w:t>
      </w:r>
      <w:r w:rsidRPr="00791F91">
        <w:rPr>
          <w:rFonts w:cs="Arial"/>
          <w:lang w:eastAsia="fr-FR" w:bidi="ml"/>
        </w:rPr>
        <w:t xml:space="preserve"> ou, en cas de marché alloti, la totalité des lots</w:t>
      </w:r>
    </w:p>
    <w:p w14:paraId="41222466" w14:textId="77777777" w:rsidR="00D644E5" w:rsidRPr="00791F91" w:rsidRDefault="00D644E5" w:rsidP="2D113B91">
      <w:pPr>
        <w:suppressAutoHyphens w:val="0"/>
        <w:ind w:left="567"/>
        <w:rPr>
          <w:rFonts w:cs="Arial"/>
          <w:lang w:eastAsia="fr-FR" w:bidi="ml"/>
        </w:rPr>
      </w:pPr>
      <w:r w:rsidRPr="2D113B91">
        <w:fldChar w:fldCharType="begin">
          <w:ffData>
            <w:name w:val="CaseACocher113"/>
            <w:enabled/>
            <w:calcOnExit w:val="0"/>
            <w:checkBox>
              <w:sizeAuto/>
              <w:default w:val="0"/>
            </w:checkBox>
          </w:ffData>
        </w:fldChar>
      </w:r>
      <w:r w:rsidRPr="00791F91">
        <w:rPr>
          <w:rFonts w:cs="Arial"/>
          <w:lang w:eastAsia="fr-FR" w:bidi="ml"/>
        </w:rPr>
        <w:instrText xml:space="preserve"> FORMCHECKBOX </w:instrText>
      </w:r>
      <w:r w:rsidR="00112D61">
        <w:rPr>
          <w:rFonts w:cs="Arial"/>
          <w:lang w:eastAsia="fr-FR" w:bidi="ml"/>
        </w:rPr>
      </w:r>
      <w:r w:rsidR="00112D61">
        <w:rPr>
          <w:rFonts w:cs="Arial"/>
          <w:lang w:eastAsia="fr-FR" w:bidi="ml"/>
        </w:rPr>
        <w:fldChar w:fldCharType="separate"/>
      </w:r>
      <w:r w:rsidRPr="2D113B91">
        <w:fldChar w:fldCharType="end"/>
      </w:r>
      <w:r w:rsidRPr="00791F91">
        <w:rPr>
          <w:rFonts w:cs="Arial"/>
          <w:lang w:eastAsia="fr-FR" w:bidi="ml"/>
        </w:rPr>
        <w:tab/>
      </w:r>
      <w:proofErr w:type="gramStart"/>
      <w:r w:rsidRPr="00791F91">
        <w:rPr>
          <w:rFonts w:cs="Arial"/>
          <w:lang w:eastAsia="fr-FR" w:bidi="ml"/>
        </w:rPr>
        <w:t>en</w:t>
      </w:r>
      <w:proofErr w:type="gramEnd"/>
      <w:r w:rsidRPr="00791F91">
        <w:rPr>
          <w:rFonts w:cs="Arial"/>
          <w:lang w:eastAsia="fr-FR" w:bidi="ml"/>
        </w:rPr>
        <w:t xml:space="preserve"> ce qui concerne les lots ci-après seulement : ……………………………………………..</w:t>
      </w:r>
    </w:p>
    <w:p w14:paraId="55DB2CDA" w14:textId="77777777" w:rsidR="00D644E5" w:rsidRPr="00791F91" w:rsidRDefault="00D644E5" w:rsidP="2D113B91">
      <w:pPr>
        <w:suppressAutoHyphens w:val="0"/>
        <w:spacing w:after="60"/>
        <w:ind w:left="567"/>
        <w:rPr>
          <w:rFonts w:cs="Arial"/>
          <w:i/>
          <w:iCs/>
          <w:sz w:val="16"/>
          <w:szCs w:val="16"/>
          <w:lang w:eastAsia="fr-FR" w:bidi="ml"/>
        </w:rPr>
      </w:pPr>
      <w:r w:rsidRPr="00791F91">
        <w:rPr>
          <w:rFonts w:cs="Arial"/>
          <w:i/>
          <w:iCs/>
          <w:sz w:val="16"/>
          <w:szCs w:val="16"/>
          <w:lang w:eastAsia="fr-FR" w:bidi="ml"/>
        </w:rPr>
        <w:tab/>
      </w:r>
      <w:r w:rsidRPr="2D113B91">
        <w:rPr>
          <w:rFonts w:cs="Arial"/>
          <w:i/>
          <w:iCs/>
          <w:sz w:val="16"/>
          <w:szCs w:val="16"/>
          <w:lang w:eastAsia="fr-FR" w:bidi="ml"/>
        </w:rPr>
        <w:t>(Indiquer les lots pour lesquels le candidat est retenu)</w:t>
      </w:r>
    </w:p>
    <w:p w14:paraId="07253AE8" w14:textId="77777777" w:rsidR="00D644E5" w:rsidRPr="00791F91" w:rsidRDefault="2D113B91" w:rsidP="2D113B91">
      <w:pPr>
        <w:suppressAutoHyphens w:val="0"/>
        <w:rPr>
          <w:rFonts w:cs="Arial"/>
          <w:lang w:eastAsia="fr-FR" w:bidi="ml"/>
        </w:rPr>
      </w:pPr>
      <w:r w:rsidRPr="2D113B91">
        <w:rPr>
          <w:rFonts w:cs="Arial"/>
          <w:lang w:eastAsia="fr-FR" w:bidi="ml"/>
        </w:rPr>
        <w:t>Elle est complétée par les annexes suivantes :</w:t>
      </w:r>
    </w:p>
    <w:p w14:paraId="64BCED8B" w14:textId="77777777" w:rsidR="00D644E5" w:rsidRPr="00791F91" w:rsidRDefault="00D644E5" w:rsidP="00D644E5">
      <w:pPr>
        <w:suppressAutoHyphens w:val="0"/>
        <w:rPr>
          <w:rFonts w:cs="Arial"/>
          <w:i/>
          <w:iCs/>
          <w:sz w:val="18"/>
          <w:szCs w:val="18"/>
          <w:lang w:eastAsia="fr-FR" w:bidi="ml"/>
        </w:rPr>
      </w:pPr>
    </w:p>
    <w:p w14:paraId="3EF1DFE9" w14:textId="77777777" w:rsidR="00D644E5" w:rsidRPr="002D03BB" w:rsidRDefault="00D644E5" w:rsidP="2D113B91">
      <w:pPr>
        <w:suppressAutoHyphens w:val="0"/>
        <w:ind w:left="284"/>
        <w:rPr>
          <w:rFonts w:cs="Arial"/>
          <w:lang w:eastAsia="fr-FR" w:bidi="ml"/>
        </w:rPr>
      </w:pPr>
      <w:r w:rsidRPr="2D113B91">
        <w:fldChar w:fldCharType="begin">
          <w:ffData>
            <w:name w:val="CaseACocher111"/>
            <w:enabled/>
            <w:calcOnExit w:val="0"/>
            <w:checkBox>
              <w:sizeAuto/>
              <w:default w:val="0"/>
            </w:checkBox>
          </w:ffData>
        </w:fldChar>
      </w:r>
      <w:r w:rsidRPr="00791F91">
        <w:rPr>
          <w:rFonts w:cs="Arial"/>
          <w:lang w:eastAsia="fr-FR" w:bidi="ml"/>
        </w:rPr>
        <w:instrText xml:space="preserve"> FORMCHECKBOX </w:instrText>
      </w:r>
      <w:r w:rsidR="00112D61">
        <w:rPr>
          <w:rFonts w:cs="Arial"/>
          <w:lang w:eastAsia="fr-FR" w:bidi="ml"/>
        </w:rPr>
      </w:r>
      <w:r w:rsidR="00112D61">
        <w:rPr>
          <w:rFonts w:cs="Arial"/>
          <w:lang w:eastAsia="fr-FR" w:bidi="ml"/>
        </w:rPr>
        <w:fldChar w:fldCharType="separate"/>
      </w:r>
      <w:r w:rsidRPr="2D113B91">
        <w:fldChar w:fldCharType="end"/>
      </w:r>
      <w:r w:rsidRPr="00791F91">
        <w:rPr>
          <w:rFonts w:cs="Arial"/>
          <w:lang w:eastAsia="fr-FR" w:bidi="ml"/>
        </w:rPr>
        <w:t xml:space="preserve"> Annexe n° … Lettre de candidature et habilitation du mandataire par ses co-</w:t>
      </w:r>
      <w:r w:rsidRPr="002D03BB">
        <w:rPr>
          <w:rFonts w:cs="Arial"/>
          <w:lang w:eastAsia="fr-FR" w:bidi="ml"/>
        </w:rPr>
        <w:t>traitants (ou DC1)</w:t>
      </w:r>
    </w:p>
    <w:p w14:paraId="6027D57E" w14:textId="77777777" w:rsidR="00D644E5" w:rsidRDefault="00D644E5" w:rsidP="2D113B91">
      <w:pPr>
        <w:suppressAutoHyphens w:val="0"/>
        <w:spacing w:before="240"/>
        <w:ind w:left="284"/>
        <w:rPr>
          <w:rFonts w:cs="Arial"/>
          <w:lang w:eastAsia="fr-FR" w:bidi="ml"/>
        </w:rPr>
      </w:pPr>
      <w:r w:rsidRPr="2D113B91">
        <w:fldChar w:fldCharType="begin">
          <w:ffData>
            <w:name w:val="CaseACocher111"/>
            <w:enabled/>
            <w:calcOnExit w:val="0"/>
            <w:checkBox>
              <w:sizeAuto/>
              <w:default w:val="0"/>
            </w:checkBox>
          </w:ffData>
        </w:fldChar>
      </w:r>
      <w:r w:rsidRPr="002D03BB">
        <w:rPr>
          <w:rFonts w:cs="Arial"/>
          <w:lang w:eastAsia="fr-FR" w:bidi="ml"/>
        </w:rPr>
        <w:instrText xml:space="preserve"> FORMCHECKBOX </w:instrText>
      </w:r>
      <w:r w:rsidR="00112D61">
        <w:rPr>
          <w:rFonts w:cs="Arial"/>
          <w:lang w:eastAsia="fr-FR" w:bidi="ml"/>
        </w:rPr>
      </w:r>
      <w:r w:rsidR="00112D61">
        <w:rPr>
          <w:rFonts w:cs="Arial"/>
          <w:lang w:eastAsia="fr-FR" w:bidi="ml"/>
        </w:rPr>
        <w:fldChar w:fldCharType="separate"/>
      </w:r>
      <w:r w:rsidRPr="2D113B91">
        <w:fldChar w:fldCharType="end"/>
      </w:r>
      <w:r w:rsidRPr="002D03BB">
        <w:rPr>
          <w:rFonts w:cs="Arial"/>
          <w:lang w:eastAsia="fr-FR" w:bidi="ml"/>
        </w:rPr>
        <w:t xml:space="preserve"> Annexe n°… relative aux demandes de précisions ou de compléments sur la teneur des offres (ou OUV6-</w:t>
      </w:r>
    </w:p>
    <w:p w14:paraId="73363988" w14:textId="77777777" w:rsidR="00D644E5" w:rsidRPr="002D03BB" w:rsidRDefault="2D113B91" w:rsidP="2D113B91">
      <w:pPr>
        <w:suppressAutoHyphens w:val="0"/>
        <w:spacing w:before="240"/>
        <w:ind w:left="284" w:firstLine="283"/>
        <w:rPr>
          <w:rFonts w:cs="Arial"/>
          <w:lang w:eastAsia="fr-FR" w:bidi="ml"/>
        </w:rPr>
      </w:pPr>
      <w:r w:rsidRPr="2D113B91">
        <w:rPr>
          <w:rFonts w:cs="Arial"/>
          <w:lang w:eastAsia="fr-FR" w:bidi="ml"/>
        </w:rPr>
        <w:t>OUV7) ;</w:t>
      </w:r>
    </w:p>
    <w:p w14:paraId="024A12CB" w14:textId="77777777" w:rsidR="00D644E5" w:rsidRDefault="00D644E5" w:rsidP="2D113B91">
      <w:pPr>
        <w:suppressAutoHyphens w:val="0"/>
        <w:spacing w:before="240"/>
        <w:ind w:left="284"/>
        <w:rPr>
          <w:rFonts w:cs="Arial"/>
          <w:lang w:eastAsia="fr-FR" w:bidi="ml"/>
        </w:rPr>
      </w:pPr>
      <w:r w:rsidRPr="2D113B91">
        <w:fldChar w:fldCharType="begin">
          <w:ffData>
            <w:name w:val="CaseACocher111"/>
            <w:enabled/>
            <w:calcOnExit w:val="0"/>
            <w:checkBox>
              <w:sizeAuto/>
              <w:default w:val="0"/>
            </w:checkBox>
          </w:ffData>
        </w:fldChar>
      </w:r>
      <w:r w:rsidRPr="002D03BB">
        <w:rPr>
          <w:rFonts w:cs="Arial"/>
          <w:lang w:eastAsia="fr-FR" w:bidi="ml"/>
        </w:rPr>
        <w:instrText xml:space="preserve"> FORMCHECKBOX </w:instrText>
      </w:r>
      <w:r w:rsidR="00112D61">
        <w:rPr>
          <w:rFonts w:cs="Arial"/>
          <w:lang w:eastAsia="fr-FR" w:bidi="ml"/>
        </w:rPr>
      </w:r>
      <w:r w:rsidR="00112D61">
        <w:rPr>
          <w:rFonts w:cs="Arial"/>
          <w:lang w:eastAsia="fr-FR" w:bidi="ml"/>
        </w:rPr>
        <w:fldChar w:fldCharType="separate"/>
      </w:r>
      <w:r w:rsidRPr="2D113B91">
        <w:fldChar w:fldCharType="end"/>
      </w:r>
      <w:r w:rsidRPr="002D03BB">
        <w:rPr>
          <w:rFonts w:cs="Arial"/>
          <w:lang w:eastAsia="fr-FR" w:bidi="ml"/>
        </w:rPr>
        <w:t xml:space="preserve"> Annexe n°… relative à la mise au point du marché (ou OUV11) ;</w:t>
      </w:r>
    </w:p>
    <w:p w14:paraId="470E60F0" w14:textId="2A5A57DE" w:rsidR="00D644E5" w:rsidRPr="00791F91" w:rsidRDefault="00D644E5" w:rsidP="2D113B91">
      <w:pPr>
        <w:suppressAutoHyphens w:val="0"/>
        <w:spacing w:before="240"/>
        <w:ind w:left="284"/>
        <w:rPr>
          <w:rFonts w:cs="Arial"/>
          <w:lang w:eastAsia="fr-FR" w:bidi="ml"/>
        </w:rPr>
      </w:pPr>
      <w:r w:rsidRPr="2D113B91">
        <w:fldChar w:fldCharType="begin">
          <w:ffData>
            <w:name w:val="CaseACocher111"/>
            <w:enabled/>
            <w:calcOnExit w:val="0"/>
            <w:checkBox>
              <w:sizeAuto/>
              <w:default w:val="0"/>
            </w:checkBox>
          </w:ffData>
        </w:fldChar>
      </w:r>
      <w:r w:rsidRPr="00791F91">
        <w:rPr>
          <w:rFonts w:cs="Arial"/>
          <w:lang w:eastAsia="fr-FR" w:bidi="ml"/>
        </w:rPr>
        <w:instrText xml:space="preserve"> FORMCHECKBOX </w:instrText>
      </w:r>
      <w:r w:rsidR="00112D61">
        <w:rPr>
          <w:rFonts w:cs="Arial"/>
          <w:lang w:eastAsia="fr-FR" w:bidi="ml"/>
        </w:rPr>
      </w:r>
      <w:r w:rsidR="00112D61">
        <w:rPr>
          <w:rFonts w:cs="Arial"/>
          <w:lang w:eastAsia="fr-FR" w:bidi="ml"/>
        </w:rPr>
        <w:fldChar w:fldCharType="separate"/>
      </w:r>
      <w:r w:rsidRPr="2D113B91">
        <w:fldChar w:fldCharType="end"/>
      </w:r>
      <w:r w:rsidRPr="00791F91">
        <w:rPr>
          <w:rFonts w:cs="Arial"/>
          <w:lang w:eastAsia="fr-FR" w:bidi="ml"/>
        </w:rPr>
        <w:t xml:space="preserve"> Autres annexes </w:t>
      </w:r>
      <w:r w:rsidRPr="2D113B91">
        <w:rPr>
          <w:rFonts w:cs="Arial"/>
          <w:i/>
          <w:iCs/>
          <w:sz w:val="18"/>
          <w:szCs w:val="18"/>
          <w:lang w:eastAsia="fr-FR" w:bidi="ml"/>
        </w:rPr>
        <w:t>(À préciser)</w:t>
      </w:r>
      <w:r w:rsidR="0082316D">
        <w:rPr>
          <w:rFonts w:cs="Arial"/>
          <w:lang w:eastAsia="fr-FR" w:bidi="ml"/>
        </w:rPr>
        <w:t> ;</w:t>
      </w:r>
    </w:p>
    <w:p w14:paraId="5888FB25" w14:textId="77777777" w:rsidR="00F31353" w:rsidRDefault="00F31353" w:rsidP="00F31353">
      <w:pPr>
        <w:suppressAutoHyphens w:val="0"/>
        <w:rPr>
          <w:rFonts w:cs="Arial"/>
          <w:lang w:eastAsia="fr-FR" w:bidi="ml"/>
        </w:rPr>
      </w:pPr>
      <w:r>
        <w:rPr>
          <w:rFonts w:cs="Arial"/>
          <w:lang w:eastAsia="fr-FR" w:bidi="ml"/>
        </w:rPr>
        <w:tab/>
      </w:r>
      <w:r>
        <w:rPr>
          <w:rFonts w:cs="Arial"/>
          <w:lang w:eastAsia="fr-FR" w:bidi="ml"/>
        </w:rPr>
        <w:tab/>
      </w:r>
      <w:r>
        <w:rPr>
          <w:rFonts w:cs="Arial"/>
          <w:lang w:eastAsia="fr-FR" w:bidi="ml"/>
        </w:rPr>
        <w:tab/>
      </w:r>
      <w:r>
        <w:rPr>
          <w:rFonts w:cs="Arial"/>
          <w:lang w:eastAsia="fr-FR" w:bidi="ml"/>
        </w:rPr>
        <w:tab/>
      </w:r>
      <w:r>
        <w:rPr>
          <w:rFonts w:cs="Arial"/>
          <w:lang w:eastAsia="fr-FR" w:bidi="ml"/>
        </w:rPr>
        <w:tab/>
      </w:r>
      <w:r>
        <w:rPr>
          <w:rFonts w:cs="Arial"/>
          <w:lang w:eastAsia="fr-FR" w:bidi="ml"/>
        </w:rPr>
        <w:tab/>
      </w:r>
    </w:p>
    <w:p w14:paraId="190478C6" w14:textId="77777777" w:rsidR="00F31353" w:rsidRDefault="00F31353" w:rsidP="00F31353">
      <w:pPr>
        <w:suppressAutoHyphens w:val="0"/>
        <w:rPr>
          <w:rFonts w:cs="Arial"/>
          <w:lang w:eastAsia="fr-FR" w:bidi="ml"/>
        </w:rPr>
      </w:pPr>
    </w:p>
    <w:p w14:paraId="6399722C" w14:textId="1A17AAE9" w:rsidR="00D644E5" w:rsidRPr="00791F91" w:rsidRDefault="00D644E5" w:rsidP="00F31353">
      <w:pPr>
        <w:suppressAutoHyphens w:val="0"/>
        <w:ind w:left="4248" w:firstLine="708"/>
        <w:rPr>
          <w:rFonts w:cs="Arial"/>
          <w:lang w:eastAsia="fr-FR" w:bidi="ml"/>
        </w:rPr>
      </w:pPr>
      <w:r w:rsidRPr="00791F91">
        <w:rPr>
          <w:rFonts w:cs="Arial"/>
          <w:lang w:eastAsia="fr-FR" w:bidi="ml"/>
        </w:rPr>
        <w:t>A : …………………</w:t>
      </w:r>
      <w:proofErr w:type="gramStart"/>
      <w:r w:rsidRPr="00791F91">
        <w:rPr>
          <w:rFonts w:cs="Arial"/>
          <w:lang w:eastAsia="fr-FR" w:bidi="ml"/>
        </w:rPr>
        <w:t>… ,</w:t>
      </w:r>
      <w:proofErr w:type="gramEnd"/>
      <w:r w:rsidRPr="00791F91">
        <w:rPr>
          <w:rFonts w:cs="Arial"/>
          <w:lang w:eastAsia="fr-FR" w:bidi="ml"/>
        </w:rPr>
        <w:t xml:space="preserve"> le …………………</w:t>
      </w:r>
    </w:p>
    <w:p w14:paraId="10BDF5D4" w14:textId="77777777" w:rsidR="00D644E5" w:rsidRPr="00791F91" w:rsidRDefault="00D644E5" w:rsidP="00D644E5">
      <w:pPr>
        <w:suppressAutoHyphens w:val="0"/>
        <w:rPr>
          <w:lang w:eastAsia="fr-FR" w:bidi="ml"/>
        </w:rPr>
      </w:pPr>
    </w:p>
    <w:p w14:paraId="628C7272" w14:textId="77777777" w:rsidR="00D644E5" w:rsidRPr="00791F91" w:rsidRDefault="00D644E5" w:rsidP="00D644E5">
      <w:pPr>
        <w:suppressAutoHyphens w:val="0"/>
        <w:rPr>
          <w:lang w:eastAsia="fr-FR" w:bidi="ml"/>
        </w:rPr>
      </w:pPr>
    </w:p>
    <w:p w14:paraId="410F749A" w14:textId="77777777" w:rsidR="00D644E5" w:rsidRPr="00791F91" w:rsidRDefault="00D644E5" w:rsidP="00D644E5">
      <w:pPr>
        <w:suppressAutoHyphens w:val="0"/>
        <w:rPr>
          <w:lang w:eastAsia="fr-FR" w:bidi="ml"/>
        </w:rPr>
      </w:pPr>
    </w:p>
    <w:p w14:paraId="08F91516" w14:textId="77777777" w:rsidR="00D644E5" w:rsidRPr="00791F91" w:rsidRDefault="00D644E5" w:rsidP="00D644E5">
      <w:pPr>
        <w:suppressAutoHyphens w:val="0"/>
        <w:rPr>
          <w:lang w:eastAsia="fr-FR" w:bidi="ml"/>
        </w:rPr>
      </w:pPr>
    </w:p>
    <w:p w14:paraId="56AA9800" w14:textId="77777777" w:rsidR="00D644E5" w:rsidRPr="00791F91" w:rsidRDefault="2D113B91" w:rsidP="2D113B91">
      <w:pPr>
        <w:suppressAutoHyphens w:val="0"/>
        <w:ind w:left="6804"/>
        <w:rPr>
          <w:rFonts w:cs="Arial"/>
          <w:lang w:eastAsia="fr-FR" w:bidi="ml"/>
        </w:rPr>
      </w:pPr>
      <w:r w:rsidRPr="2D113B91">
        <w:rPr>
          <w:rFonts w:cs="Arial"/>
          <w:lang w:eastAsia="fr-FR" w:bidi="ml"/>
        </w:rPr>
        <w:t>Signature</w:t>
      </w:r>
    </w:p>
    <w:p w14:paraId="69961BE1" w14:textId="77777777" w:rsidR="00D644E5" w:rsidRPr="002D03BB" w:rsidRDefault="2D113B91" w:rsidP="2D113B91">
      <w:pPr>
        <w:suppressAutoHyphens w:val="0"/>
        <w:ind w:left="4820"/>
        <w:jc w:val="center"/>
        <w:rPr>
          <w:rFonts w:cs="Arial"/>
          <w:i/>
          <w:iCs/>
          <w:sz w:val="18"/>
          <w:szCs w:val="18"/>
          <w:lang w:eastAsia="fr-FR" w:bidi="ml"/>
        </w:rPr>
      </w:pPr>
      <w:r w:rsidRPr="2D113B91">
        <w:rPr>
          <w:rFonts w:cs="Arial"/>
          <w:i/>
          <w:iCs/>
          <w:sz w:val="18"/>
          <w:szCs w:val="18"/>
          <w:lang w:eastAsia="fr-FR" w:bidi="ml"/>
        </w:rPr>
        <w:t>(Représentant du pouvoir adjudicateur habilité à signer le marché public)</w:t>
      </w:r>
    </w:p>
    <w:p w14:paraId="41CDEAD0" w14:textId="23D0E13E" w:rsidR="0005386A" w:rsidRPr="00E804D8" w:rsidRDefault="0005386A" w:rsidP="000165E3">
      <w:pPr>
        <w:spacing w:before="0" w:after="0"/>
        <w:rPr>
          <w:rFonts w:cs="Arial"/>
          <w:szCs w:val="22"/>
        </w:rPr>
      </w:pPr>
    </w:p>
    <w:sectPr w:rsidR="0005386A" w:rsidRPr="00E804D8" w:rsidSect="0065402E">
      <w:headerReference w:type="default" r:id="rId14"/>
      <w:footerReference w:type="default" r:id="rId15"/>
      <w:headerReference w:type="first" r:id="rId16"/>
      <w:footerReference w:type="first" r:id="rId17"/>
      <w:type w:val="continuous"/>
      <w:pgSz w:w="11906" w:h="16838" w:code="9"/>
      <w:pgMar w:top="1417" w:right="1417" w:bottom="1417" w:left="1417" w:header="340"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20A3C60" w14:textId="77777777" w:rsidR="00BF75E1" w:rsidRDefault="00BF75E1" w:rsidP="00F51D4C">
      <w:r>
        <w:separator/>
      </w:r>
    </w:p>
  </w:endnote>
  <w:endnote w:type="continuationSeparator" w:id="0">
    <w:p w14:paraId="4C3B9B4A" w14:textId="77777777" w:rsidR="00BF75E1" w:rsidRDefault="00BF75E1" w:rsidP="00F51D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Montserrat Medium">
    <w:altName w:val="Arial"/>
    <w:charset w:val="00"/>
    <w:family w:val="auto"/>
    <w:pitch w:val="variable"/>
    <w:sig w:usb0="2000020F" w:usb1="00000003" w:usb2="00000000" w:usb3="00000000" w:csb0="00000197" w:csb1="00000000"/>
  </w:font>
  <w:font w:name="Univers">
    <w:altName w:val="Arial"/>
    <w:charset w:val="00"/>
    <w:family w:val="swiss"/>
    <w:pitch w:val="variable"/>
    <w:sig w:usb0="80000287" w:usb1="00000000" w:usb2="00000000" w:usb3="00000000" w:csb0="0000000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Gotham Book">
    <w:altName w:val="Arial"/>
    <w:panose1 w:val="00000000000000000000"/>
    <w:charset w:val="00"/>
    <w:family w:val="modern"/>
    <w:notTrueType/>
    <w:pitch w:val="variable"/>
    <w:sig w:usb0="A10000FF" w:usb1="4000005B" w:usb2="00000000" w:usb3="00000000" w:csb0="0000019B" w:csb1="00000000"/>
  </w:font>
  <w:font w:name="FreightMacro Pro Medium">
    <w:altName w:val="Arial"/>
    <w:panose1 w:val="00000000000000000000"/>
    <w:charset w:val="00"/>
    <w:family w:val="modern"/>
    <w:notTrueType/>
    <w:pitch w:val="variable"/>
    <w:sig w:usb0="00000007" w:usb1="00000001" w:usb2="00000000" w:usb3="00000000" w:csb0="00000093" w:csb1="00000000"/>
  </w:font>
  <w:font w:name="Arial Narrow">
    <w:panose1 w:val="020B0606020202030204"/>
    <w:charset w:val="00"/>
    <w:family w:val="swiss"/>
    <w:pitch w:val="variable"/>
    <w:sig w:usb0="00000287" w:usb1="000008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ArialNarrow">
    <w:panose1 w:val="00000000000000000000"/>
    <w:charset w:val="80"/>
    <w:family w:val="auto"/>
    <w:notTrueType/>
    <w:pitch w:val="default"/>
    <w:sig w:usb0="00000001" w:usb1="08070000" w:usb2="00000010" w:usb3="00000000" w:csb0="00020000" w:csb1="00000000"/>
  </w:font>
  <w:font w:name="Kartika">
    <w:charset w:val="00"/>
    <w:family w:val="roman"/>
    <w:pitch w:val="variable"/>
    <w:sig w:usb0="008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4476631"/>
      <w:docPartObj>
        <w:docPartGallery w:val="Page Numbers (Bottom of Page)"/>
        <w:docPartUnique/>
      </w:docPartObj>
    </w:sdtPr>
    <w:sdtEndPr/>
    <w:sdtContent>
      <w:p w14:paraId="41CDED47" w14:textId="4EE7E6C7" w:rsidR="00BF75E1" w:rsidRDefault="00BF75E1">
        <w:pPr>
          <w:jc w:val="center"/>
        </w:pPr>
        <w:r>
          <w:fldChar w:fldCharType="begin"/>
        </w:r>
        <w:r>
          <w:instrText>PAGE   \* MERGEFORMAT</w:instrText>
        </w:r>
        <w:r>
          <w:fldChar w:fldCharType="separate"/>
        </w:r>
        <w:r w:rsidR="00112D61">
          <w:rPr>
            <w:noProof/>
          </w:rPr>
          <w:t>21</w:t>
        </w:r>
        <w:r>
          <w:fldChar w:fldCharType="end"/>
        </w:r>
      </w:p>
    </w:sdtContent>
  </w:sdt>
  <w:p w14:paraId="41CDED48" w14:textId="77777777" w:rsidR="00BF75E1" w:rsidRDefault="00BF75E1"/>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56353716"/>
      <w:docPartObj>
        <w:docPartGallery w:val="Page Numbers (Bottom of Page)"/>
        <w:docPartUnique/>
      </w:docPartObj>
    </w:sdtPr>
    <w:sdtEndPr/>
    <w:sdtContent>
      <w:p w14:paraId="41CDED50" w14:textId="6BFCB60B" w:rsidR="00BF75E1" w:rsidRDefault="00BF75E1">
        <w:pPr>
          <w:jc w:val="center"/>
        </w:pPr>
        <w:r>
          <w:fldChar w:fldCharType="begin"/>
        </w:r>
        <w:r>
          <w:instrText>PAGE   \* MERGEFORMAT</w:instrText>
        </w:r>
        <w:r>
          <w:fldChar w:fldCharType="separate"/>
        </w:r>
        <w:r w:rsidR="00112D61">
          <w:rPr>
            <w:noProof/>
          </w:rPr>
          <w:t>1</w:t>
        </w:r>
        <w:r>
          <w:fldChar w:fldCharType="end"/>
        </w:r>
      </w:p>
    </w:sdtContent>
  </w:sdt>
  <w:p w14:paraId="41CDED51" w14:textId="77777777" w:rsidR="00BF75E1" w:rsidRPr="00813832" w:rsidRDefault="00BF75E1" w:rsidP="00813832"/>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D157946" w14:textId="77777777" w:rsidR="00BF75E1" w:rsidRDefault="00BF75E1" w:rsidP="00F51D4C">
      <w:r>
        <w:separator/>
      </w:r>
    </w:p>
  </w:footnote>
  <w:footnote w:type="continuationSeparator" w:id="0">
    <w:p w14:paraId="5B1B04E2" w14:textId="77777777" w:rsidR="00BF75E1" w:rsidRDefault="00BF75E1" w:rsidP="00F51D4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CDED46" w14:textId="77777777" w:rsidR="00BF75E1" w:rsidRPr="003C7C34" w:rsidRDefault="00BF75E1" w:rsidP="003C7C34">
    <w:r w:rsidRPr="00356F8F">
      <w:rPr>
        <w:noProof/>
        <w:lang w:eastAsia="fr-FR"/>
      </w:rPr>
      <w:drawing>
        <wp:anchor distT="0" distB="0" distL="114300" distR="114300" simplePos="0" relativeHeight="251664384" behindDoc="1" locked="0" layoutInCell="1" allowOverlap="1" wp14:anchorId="41CDED52" wp14:editId="41CDED53">
          <wp:simplePos x="0" y="0"/>
          <wp:positionH relativeFrom="page">
            <wp:posOffset>181271</wp:posOffset>
          </wp:positionH>
          <wp:positionV relativeFrom="page">
            <wp:posOffset>361950</wp:posOffset>
          </wp:positionV>
          <wp:extent cx="3060889" cy="4320000"/>
          <wp:effectExtent l="19050" t="0" r="6161" b="0"/>
          <wp:wrapNone/>
          <wp:docPr id="16" name="Image 2" descr="cercl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ercle.png"/>
                  <pic:cNvPicPr/>
                </pic:nvPicPr>
                <pic:blipFill>
                  <a:blip r:embed="rId1"/>
                  <a:stretch>
                    <a:fillRect/>
                  </a:stretch>
                </pic:blipFill>
                <pic:spPr>
                  <a:xfrm>
                    <a:off x="0" y="0"/>
                    <a:ext cx="3060889" cy="4320000"/>
                  </a:xfrm>
                  <a:prstGeom prst="rect">
                    <a:avLst/>
                  </a:prstGeom>
                </pic:spPr>
              </pic:pic>
            </a:graphicData>
          </a:graphic>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CDED49" w14:textId="77777777" w:rsidR="00BF75E1" w:rsidRDefault="00BF75E1" w:rsidP="00282F5B">
    <w:r>
      <w:rPr>
        <w:noProof/>
        <w:lang w:eastAsia="fr-FR"/>
      </w:rPr>
      <w:drawing>
        <wp:anchor distT="0" distB="0" distL="114300" distR="114300" simplePos="0" relativeHeight="251660288" behindDoc="1" locked="0" layoutInCell="1" allowOverlap="1" wp14:anchorId="41CDED54" wp14:editId="41CDED55">
          <wp:simplePos x="0" y="0"/>
          <wp:positionH relativeFrom="page">
            <wp:posOffset>180881</wp:posOffset>
          </wp:positionH>
          <wp:positionV relativeFrom="page">
            <wp:posOffset>361903</wp:posOffset>
          </wp:positionV>
          <wp:extent cx="3060889" cy="4320000"/>
          <wp:effectExtent l="19050" t="0" r="6161" b="0"/>
          <wp:wrapNone/>
          <wp:docPr id="17" name="Image 17" descr="cercl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ercle.png"/>
                  <pic:cNvPicPr/>
                </pic:nvPicPr>
                <pic:blipFill>
                  <a:blip r:embed="rId1"/>
                  <a:stretch>
                    <a:fillRect/>
                  </a:stretch>
                </pic:blipFill>
                <pic:spPr>
                  <a:xfrm>
                    <a:off x="0" y="0"/>
                    <a:ext cx="3060889" cy="4320000"/>
                  </a:xfrm>
                  <a:prstGeom prst="rect">
                    <a:avLst/>
                  </a:prstGeom>
                </pic:spPr>
              </pic:pic>
            </a:graphicData>
          </a:graphic>
        </wp:anchor>
      </w:drawing>
    </w:r>
    <w:r>
      <w:rPr>
        <w:noProof/>
        <w:lang w:eastAsia="fr-FR"/>
      </w:rPr>
      <w:drawing>
        <wp:anchor distT="0" distB="0" distL="114300" distR="114300" simplePos="0" relativeHeight="251662336" behindDoc="1" locked="0" layoutInCell="1" allowOverlap="1" wp14:anchorId="41CDED56" wp14:editId="41CDED57">
          <wp:simplePos x="0" y="0"/>
          <wp:positionH relativeFrom="page">
            <wp:posOffset>5581650</wp:posOffset>
          </wp:positionH>
          <wp:positionV relativeFrom="page">
            <wp:posOffset>361950</wp:posOffset>
          </wp:positionV>
          <wp:extent cx="1620000" cy="1621017"/>
          <wp:effectExtent l="19050" t="0" r="0" b="0"/>
          <wp:wrapNone/>
          <wp:docPr id="18" name="Image 18" descr="logo_ef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efs.png"/>
                  <pic:cNvPicPr/>
                </pic:nvPicPr>
                <pic:blipFill>
                  <a:blip r:embed="rId2"/>
                  <a:stretch>
                    <a:fillRect/>
                  </a:stretch>
                </pic:blipFill>
                <pic:spPr>
                  <a:xfrm>
                    <a:off x="0" y="0"/>
                    <a:ext cx="1620000" cy="1621017"/>
                  </a:xfrm>
                  <a:prstGeom prst="rect">
                    <a:avLst/>
                  </a:prstGeom>
                </pic:spPr>
              </pic:pic>
            </a:graphicData>
          </a:graphic>
        </wp:anchor>
      </w:drawing>
    </w:r>
    <w:r>
      <w:tab/>
    </w:r>
  </w:p>
  <w:p w14:paraId="41CDED4A" w14:textId="77777777" w:rsidR="00BF75E1" w:rsidRDefault="00BF75E1"/>
  <w:p w14:paraId="41CDED4B" w14:textId="77777777" w:rsidR="00BF75E1" w:rsidRDefault="00BF75E1"/>
  <w:p w14:paraId="41CDED4C" w14:textId="77777777" w:rsidR="00BF75E1" w:rsidRDefault="00BF75E1"/>
  <w:p w14:paraId="41CDED4D" w14:textId="77777777" w:rsidR="00BF75E1" w:rsidRDefault="00BF75E1"/>
  <w:p w14:paraId="41CDED4E" w14:textId="77777777" w:rsidR="00BF75E1" w:rsidRDefault="00BF75E1"/>
  <w:p w14:paraId="41CDED4F" w14:textId="77777777" w:rsidR="00BF75E1" w:rsidRDefault="00BF75E1" w:rsidP="00CC3155">
    <w:pPr>
      <w:spacing w:line="360" w:lineRule="exac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5" type="#_x0000_t75" style="width:37.5pt;height:26.25pt" o:bullet="t">
        <v:imagedata r:id="rId1" o:title="puce_fleche"/>
      </v:shape>
    </w:pict>
  </w:numPicBullet>
  <w:abstractNum w:abstractNumId="0" w15:restartNumberingAfterBreak="0">
    <w:nsid w:val="00000001"/>
    <w:multiLevelType w:val="multilevel"/>
    <w:tmpl w:val="F0B631BA"/>
    <w:lvl w:ilvl="0">
      <w:start w:val="1"/>
      <w:numFmt w:val="decimal"/>
      <w:suff w:val="space"/>
      <w:lvlText w:val="PARTIE %1 :"/>
      <w:lvlJc w:val="left"/>
      <w:pPr>
        <w:ind w:left="0" w:firstLine="0"/>
      </w:pPr>
      <w:rPr>
        <w:rFonts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suff w:val="space"/>
      <w:lvlText w:val="%1.%2."/>
      <w:lvlJc w:val="left"/>
      <w:pPr>
        <w:ind w:left="567" w:firstLine="0"/>
      </w:pPr>
      <w:rPr>
        <w:rFonts w:hint="default"/>
      </w:rPr>
    </w:lvl>
    <w:lvl w:ilvl="2">
      <w:start w:val="1"/>
      <w:numFmt w:val="decimal"/>
      <w:suff w:val="space"/>
      <w:lvlText w:val="%1.%2.%3."/>
      <w:lvlJc w:val="left"/>
      <w:pPr>
        <w:ind w:left="1134" w:firstLine="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suff w:val="space"/>
      <w:lvlText w:val="%1.%2.%3.%4."/>
      <w:lvlJc w:val="left"/>
      <w:pPr>
        <w:ind w:left="1701" w:firstLine="0"/>
      </w:pPr>
      <w:rPr>
        <w:rFonts w:hint="default"/>
      </w:rPr>
    </w:lvl>
    <w:lvl w:ilvl="4">
      <w:start w:val="1"/>
      <w:numFmt w:val="decimal"/>
      <w:suff w:val="space"/>
      <w:lvlText w:val="%1.%2.%3.%4.%5"/>
      <w:lvlJc w:val="left"/>
      <w:pPr>
        <w:ind w:left="2268" w:firstLine="0"/>
      </w:pPr>
      <w:rPr>
        <w:rFonts w:hint="default"/>
      </w:rPr>
    </w:lvl>
    <w:lvl w:ilvl="5">
      <w:start w:val="1"/>
      <w:numFmt w:val="none"/>
      <w:pStyle w:val="Titre6"/>
      <w:suff w:val="nothing"/>
      <w:lvlText w:val=""/>
      <w:lvlJc w:val="left"/>
      <w:pPr>
        <w:ind w:left="1152" w:hanging="1152"/>
      </w:pPr>
      <w:rPr>
        <w:rFonts w:hint="default"/>
      </w:rPr>
    </w:lvl>
    <w:lvl w:ilvl="6">
      <w:start w:val="1"/>
      <w:numFmt w:val="none"/>
      <w:pStyle w:val="Titre7"/>
      <w:suff w:val="nothing"/>
      <w:lvlText w:val=""/>
      <w:lvlJc w:val="left"/>
      <w:pPr>
        <w:ind w:left="1296" w:hanging="1296"/>
      </w:pPr>
      <w:rPr>
        <w:rFonts w:hint="default"/>
      </w:rPr>
    </w:lvl>
    <w:lvl w:ilvl="7">
      <w:start w:val="1"/>
      <w:numFmt w:val="none"/>
      <w:pStyle w:val="Titre8"/>
      <w:suff w:val="nothing"/>
      <w:lvlText w:val=""/>
      <w:lvlJc w:val="left"/>
      <w:pPr>
        <w:ind w:left="1440" w:hanging="1440"/>
      </w:pPr>
      <w:rPr>
        <w:rFonts w:hint="default"/>
      </w:rPr>
    </w:lvl>
    <w:lvl w:ilvl="8">
      <w:start w:val="1"/>
      <w:numFmt w:val="none"/>
      <w:pStyle w:val="Titre9"/>
      <w:suff w:val="nothing"/>
      <w:lvlText w:val=""/>
      <w:lvlJc w:val="left"/>
      <w:pPr>
        <w:ind w:left="1584" w:hanging="1584"/>
      </w:pPr>
      <w:rPr>
        <w:rFonts w:hint="default"/>
      </w:r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05653023"/>
    <w:multiLevelType w:val="hybridMultilevel"/>
    <w:tmpl w:val="E814E13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5C62E6F"/>
    <w:multiLevelType w:val="hybridMultilevel"/>
    <w:tmpl w:val="CEEE1596"/>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74E79A9"/>
    <w:multiLevelType w:val="singleLevel"/>
    <w:tmpl w:val="AE660D02"/>
    <w:lvl w:ilvl="0">
      <w:start w:val="1"/>
      <w:numFmt w:val="bullet"/>
      <w:pStyle w:val="Liste3"/>
      <w:lvlText w:val=""/>
      <w:lvlJc w:val="left"/>
      <w:pPr>
        <w:tabs>
          <w:tab w:val="num" w:pos="360"/>
        </w:tabs>
        <w:ind w:left="360" w:hanging="360"/>
      </w:pPr>
      <w:rPr>
        <w:rFonts w:ascii="Wingdings" w:hAnsi="Wingdings" w:hint="default"/>
      </w:rPr>
    </w:lvl>
  </w:abstractNum>
  <w:abstractNum w:abstractNumId="6" w15:restartNumberingAfterBreak="0">
    <w:nsid w:val="082073EB"/>
    <w:multiLevelType w:val="hybridMultilevel"/>
    <w:tmpl w:val="1FA435C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0B3409D2"/>
    <w:multiLevelType w:val="multilevel"/>
    <w:tmpl w:val="A52871BC"/>
    <w:lvl w:ilvl="0">
      <w:start w:val="1"/>
      <w:numFmt w:val="decimal"/>
      <w:pStyle w:val="Titre1"/>
      <w:suff w:val="space"/>
      <w:lvlText w:val="PARTIE %1 -"/>
      <w:lvlJc w:val="left"/>
      <w:pPr>
        <w:ind w:left="0" w:firstLine="0"/>
      </w:pPr>
      <w:rPr>
        <w:b/>
        <w:bCs w:val="0"/>
        <w:i w:val="0"/>
        <w:iCs w:val="0"/>
        <w:caps w:val="0"/>
        <w:smallCaps w:val="0"/>
        <w:strike w:val="0"/>
        <w:dstrike w:val="0"/>
        <w:outline w:val="0"/>
        <w:shadow w:val="0"/>
        <w:emboss w:val="0"/>
        <w:imprint w:val="0"/>
        <w:noProof w:val="0"/>
        <w:vanish w:val="0"/>
        <w:color w:val="C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Titre2"/>
      <w:suff w:val="space"/>
      <w:lvlText w:val="%1.%2."/>
      <w:lvlJc w:val="left"/>
      <w:pPr>
        <w:ind w:left="567" w:firstLine="0"/>
      </w:pPr>
      <w:rPr>
        <w:rFonts w:hint="default"/>
        <w:color w:val="002060"/>
      </w:rPr>
    </w:lvl>
    <w:lvl w:ilvl="2">
      <w:start w:val="1"/>
      <w:numFmt w:val="decimal"/>
      <w:pStyle w:val="Titre3"/>
      <w:suff w:val="space"/>
      <w:lvlText w:val="%1.%2.%3."/>
      <w:lvlJc w:val="left"/>
      <w:pPr>
        <w:ind w:left="1134" w:firstLine="0"/>
      </w:pPr>
      <w:rPr>
        <w:b w:val="0"/>
        <w:bCs w:val="0"/>
        <w:i w:val="0"/>
        <w:iCs w:val="0"/>
        <w:caps w:val="0"/>
        <w:smallCaps w:val="0"/>
        <w:strike w:val="0"/>
        <w:dstrike w:val="0"/>
        <w:outline w:val="0"/>
        <w:shadow w:val="0"/>
        <w:emboss w:val="0"/>
        <w:imprint w:val="0"/>
        <w:noProof w:val="0"/>
        <w:vanish w:val="0"/>
        <w:color w:val="C00000"/>
        <w:spacing w:val="0"/>
        <w:kern w:val="0"/>
        <w:position w:val="0"/>
        <w:sz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Titre4"/>
      <w:suff w:val="space"/>
      <w:lvlText w:val="%1.%2.%3.%4."/>
      <w:lvlJc w:val="left"/>
      <w:pPr>
        <w:ind w:left="1701" w:firstLine="0"/>
      </w:pPr>
      <w:rPr>
        <w:rFonts w:hint="default"/>
        <w:color w:val="C00000"/>
      </w:rPr>
    </w:lvl>
    <w:lvl w:ilvl="4">
      <w:start w:val="1"/>
      <w:numFmt w:val="decimal"/>
      <w:pStyle w:val="Titre5"/>
      <w:suff w:val="space"/>
      <w:lvlText w:val="%1.%2.%3.%4.%5."/>
      <w:lvlJc w:val="left"/>
      <w:pPr>
        <w:ind w:left="1417" w:firstLine="0"/>
      </w:pPr>
      <w:rPr>
        <w:rFonts w:hint="default"/>
        <w:i/>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0E5632F0"/>
    <w:multiLevelType w:val="hybridMultilevel"/>
    <w:tmpl w:val="A77832C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3BB26E0"/>
    <w:multiLevelType w:val="hybridMultilevel"/>
    <w:tmpl w:val="4522903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3CB12CF"/>
    <w:multiLevelType w:val="hybridMultilevel"/>
    <w:tmpl w:val="308E2942"/>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5A103FA"/>
    <w:multiLevelType w:val="hybridMultilevel"/>
    <w:tmpl w:val="627A6BDC"/>
    <w:lvl w:ilvl="0" w:tplc="040C0001">
      <w:start w:val="1"/>
      <w:numFmt w:val="bullet"/>
      <w:lvlText w:val=""/>
      <w:lvlJc w:val="left"/>
      <w:pPr>
        <w:ind w:left="720" w:hanging="360"/>
      </w:pPr>
      <w:rPr>
        <w:rFonts w:ascii="Symbol" w:hAnsi="Symbol" w:hint="default"/>
        <w:color w:val="3C3C3C"/>
        <w:sz w:val="22"/>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2" w15:restartNumberingAfterBreak="0">
    <w:nsid w:val="166D76C1"/>
    <w:multiLevelType w:val="hybridMultilevel"/>
    <w:tmpl w:val="25128A1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1D9A6271"/>
    <w:multiLevelType w:val="hybridMultilevel"/>
    <w:tmpl w:val="AA46AE6A"/>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2089650C"/>
    <w:multiLevelType w:val="hybridMultilevel"/>
    <w:tmpl w:val="8E16626A"/>
    <w:lvl w:ilvl="0" w:tplc="ECD2CCF4">
      <w:start w:val="1"/>
      <w:numFmt w:val="bullet"/>
      <w:lvlText w:val=""/>
      <w:lvlJc w:val="left"/>
      <w:pPr>
        <w:ind w:left="720" w:hanging="360"/>
      </w:pPr>
      <w:rPr>
        <w:rFonts w:ascii="Symbol" w:hAnsi="Symbol" w:hint="default"/>
      </w:rPr>
    </w:lvl>
    <w:lvl w:ilvl="1" w:tplc="5628BE36">
      <w:start w:val="1"/>
      <w:numFmt w:val="bullet"/>
      <w:lvlText w:val="o"/>
      <w:lvlJc w:val="left"/>
      <w:pPr>
        <w:ind w:left="1440" w:hanging="360"/>
      </w:pPr>
      <w:rPr>
        <w:rFonts w:ascii="Courier New" w:hAnsi="Courier New" w:hint="default"/>
      </w:rPr>
    </w:lvl>
    <w:lvl w:ilvl="2" w:tplc="8FDA02D2">
      <w:start w:val="1"/>
      <w:numFmt w:val="bullet"/>
      <w:lvlText w:val=""/>
      <w:lvlJc w:val="left"/>
      <w:pPr>
        <w:ind w:left="2160" w:hanging="360"/>
      </w:pPr>
      <w:rPr>
        <w:rFonts w:ascii="Wingdings" w:hAnsi="Wingdings" w:hint="default"/>
      </w:rPr>
    </w:lvl>
    <w:lvl w:ilvl="3" w:tplc="81BA4844">
      <w:start w:val="1"/>
      <w:numFmt w:val="bullet"/>
      <w:lvlText w:val=""/>
      <w:lvlJc w:val="left"/>
      <w:pPr>
        <w:ind w:left="2880" w:hanging="360"/>
      </w:pPr>
      <w:rPr>
        <w:rFonts w:ascii="Symbol" w:hAnsi="Symbol" w:hint="default"/>
      </w:rPr>
    </w:lvl>
    <w:lvl w:ilvl="4" w:tplc="CAFCC8E6">
      <w:start w:val="1"/>
      <w:numFmt w:val="bullet"/>
      <w:lvlText w:val="o"/>
      <w:lvlJc w:val="left"/>
      <w:pPr>
        <w:ind w:left="3600" w:hanging="360"/>
      </w:pPr>
      <w:rPr>
        <w:rFonts w:ascii="Courier New" w:hAnsi="Courier New" w:hint="default"/>
      </w:rPr>
    </w:lvl>
    <w:lvl w:ilvl="5" w:tplc="9DA2CCEC">
      <w:start w:val="1"/>
      <w:numFmt w:val="bullet"/>
      <w:lvlText w:val=""/>
      <w:lvlJc w:val="left"/>
      <w:pPr>
        <w:ind w:left="4320" w:hanging="360"/>
      </w:pPr>
      <w:rPr>
        <w:rFonts w:ascii="Wingdings" w:hAnsi="Wingdings" w:hint="default"/>
      </w:rPr>
    </w:lvl>
    <w:lvl w:ilvl="6" w:tplc="134CA200">
      <w:start w:val="1"/>
      <w:numFmt w:val="bullet"/>
      <w:lvlText w:val=""/>
      <w:lvlJc w:val="left"/>
      <w:pPr>
        <w:ind w:left="5040" w:hanging="360"/>
      </w:pPr>
      <w:rPr>
        <w:rFonts w:ascii="Symbol" w:hAnsi="Symbol" w:hint="default"/>
      </w:rPr>
    </w:lvl>
    <w:lvl w:ilvl="7" w:tplc="50BEE114">
      <w:start w:val="1"/>
      <w:numFmt w:val="bullet"/>
      <w:lvlText w:val="o"/>
      <w:lvlJc w:val="left"/>
      <w:pPr>
        <w:ind w:left="5760" w:hanging="360"/>
      </w:pPr>
      <w:rPr>
        <w:rFonts w:ascii="Courier New" w:hAnsi="Courier New" w:hint="default"/>
      </w:rPr>
    </w:lvl>
    <w:lvl w:ilvl="8" w:tplc="59126DBA">
      <w:start w:val="1"/>
      <w:numFmt w:val="bullet"/>
      <w:lvlText w:val=""/>
      <w:lvlJc w:val="left"/>
      <w:pPr>
        <w:ind w:left="6480" w:hanging="360"/>
      </w:pPr>
      <w:rPr>
        <w:rFonts w:ascii="Wingdings" w:hAnsi="Wingdings" w:hint="default"/>
      </w:rPr>
    </w:lvl>
  </w:abstractNum>
  <w:abstractNum w:abstractNumId="15" w15:restartNumberingAfterBreak="0">
    <w:nsid w:val="221232FF"/>
    <w:multiLevelType w:val="hybridMultilevel"/>
    <w:tmpl w:val="16E49846"/>
    <w:lvl w:ilvl="0" w:tplc="71C0700A">
      <w:numFmt w:val="bullet"/>
      <w:lvlText w:val="-"/>
      <w:lvlJc w:val="left"/>
      <w:pPr>
        <w:ind w:left="720" w:hanging="360"/>
      </w:pPr>
      <w:rPr>
        <w:rFonts w:ascii="Times New Roman" w:eastAsia="Times New Roman" w:hAnsi="Times New Roman" w:cs="Times New Roman"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24ED60A2"/>
    <w:multiLevelType w:val="hybridMultilevel"/>
    <w:tmpl w:val="6332F884"/>
    <w:lvl w:ilvl="0" w:tplc="9404F468">
      <w:start w:val="1"/>
      <w:numFmt w:val="bullet"/>
      <w:pStyle w:val="Textepuce1"/>
      <w:lvlText w:val=""/>
      <w:lvlPicBulletId w:val="0"/>
      <w:lvlJc w:val="left"/>
      <w:pPr>
        <w:ind w:left="36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253B04DD"/>
    <w:multiLevelType w:val="hybridMultilevel"/>
    <w:tmpl w:val="96EEBEA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3E815B9"/>
    <w:multiLevelType w:val="hybridMultilevel"/>
    <w:tmpl w:val="0E90EA20"/>
    <w:lvl w:ilvl="0" w:tplc="931880A8">
      <w:start w:val="1"/>
      <w:numFmt w:val="bullet"/>
      <w:pStyle w:val="Textepuce2"/>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35007B8D"/>
    <w:multiLevelType w:val="hybridMultilevel"/>
    <w:tmpl w:val="6550089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7FF61D6"/>
    <w:multiLevelType w:val="hybridMultilevel"/>
    <w:tmpl w:val="4AA876A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3875107C"/>
    <w:multiLevelType w:val="hybridMultilevel"/>
    <w:tmpl w:val="168AEA1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3E1B4E90"/>
    <w:multiLevelType w:val="multilevel"/>
    <w:tmpl w:val="2C4CB234"/>
    <w:lvl w:ilvl="0">
      <w:start w:val="1"/>
      <w:numFmt w:val="bullet"/>
      <w:pStyle w:val="Puce"/>
      <w:lvlText w:val=""/>
      <w:lvlJc w:val="left"/>
      <w:pPr>
        <w:tabs>
          <w:tab w:val="num" w:pos="57"/>
        </w:tabs>
        <w:ind w:left="284" w:hanging="284"/>
      </w:pPr>
      <w:rPr>
        <w:rFonts w:ascii="Symbol" w:hAnsi="Symbol" w:hint="default"/>
        <w:color w:val="C30D20" w:themeColor="accent1"/>
      </w:rPr>
    </w:lvl>
    <w:lvl w:ilvl="1">
      <w:start w:val="1"/>
      <w:numFmt w:val="bullet"/>
      <w:lvlText w:val="–"/>
      <w:lvlJc w:val="left"/>
      <w:pPr>
        <w:ind w:left="284" w:firstLine="0"/>
      </w:pPr>
      <w:rPr>
        <w:rFonts w:ascii="Montserrat Medium" w:hAnsi="Montserrat Medium" w:hint="default"/>
        <w:color w:val="C30D20" w:themeColor="accent1"/>
      </w:rPr>
    </w:lvl>
    <w:lvl w:ilvl="2">
      <w:start w:val="1"/>
      <w:numFmt w:val="bullet"/>
      <w:lvlText w:val=""/>
      <w:lvlJc w:val="left"/>
      <w:pPr>
        <w:ind w:left="0" w:firstLine="0"/>
      </w:pPr>
      <w:rPr>
        <w:rFonts w:ascii="Wingdings" w:hAnsi="Wingdings" w:hint="default"/>
      </w:rPr>
    </w:lvl>
    <w:lvl w:ilvl="3">
      <w:start w:val="1"/>
      <w:numFmt w:val="bullet"/>
      <w:lvlText w:val=""/>
      <w:lvlJc w:val="left"/>
      <w:pPr>
        <w:ind w:left="0" w:firstLine="0"/>
      </w:pPr>
      <w:rPr>
        <w:rFonts w:ascii="Symbol" w:hAnsi="Symbol" w:hint="default"/>
      </w:rPr>
    </w:lvl>
    <w:lvl w:ilvl="4">
      <w:start w:val="1"/>
      <w:numFmt w:val="bullet"/>
      <w:lvlText w:val=""/>
      <w:lvlJc w:val="left"/>
      <w:pPr>
        <w:ind w:left="0" w:firstLine="0"/>
      </w:pPr>
      <w:rPr>
        <w:rFonts w:ascii="Symbol" w:hAnsi="Symbol" w:hint="default"/>
      </w:rPr>
    </w:lvl>
    <w:lvl w:ilvl="5">
      <w:start w:val="1"/>
      <w:numFmt w:val="bullet"/>
      <w:lvlText w:val=""/>
      <w:lvlJc w:val="left"/>
      <w:pPr>
        <w:ind w:left="0" w:firstLine="0"/>
      </w:pPr>
      <w:rPr>
        <w:rFonts w:ascii="Wingdings" w:hAnsi="Wingdings" w:hint="default"/>
      </w:rPr>
    </w:lvl>
    <w:lvl w:ilvl="6">
      <w:start w:val="1"/>
      <w:numFmt w:val="bullet"/>
      <w:lvlText w:val=""/>
      <w:lvlJc w:val="left"/>
      <w:pPr>
        <w:ind w:left="0" w:firstLine="0"/>
      </w:pPr>
      <w:rPr>
        <w:rFonts w:ascii="Wingdings" w:hAnsi="Wingdings" w:hint="default"/>
      </w:rPr>
    </w:lvl>
    <w:lvl w:ilvl="7">
      <w:start w:val="1"/>
      <w:numFmt w:val="bullet"/>
      <w:lvlText w:val=""/>
      <w:lvlJc w:val="left"/>
      <w:pPr>
        <w:ind w:left="0" w:firstLine="0"/>
      </w:pPr>
      <w:rPr>
        <w:rFonts w:ascii="Symbol" w:hAnsi="Symbol" w:hint="default"/>
      </w:rPr>
    </w:lvl>
    <w:lvl w:ilvl="8">
      <w:start w:val="1"/>
      <w:numFmt w:val="bullet"/>
      <w:lvlText w:val=""/>
      <w:lvlJc w:val="left"/>
      <w:pPr>
        <w:ind w:left="0" w:firstLine="0"/>
      </w:pPr>
      <w:rPr>
        <w:rFonts w:ascii="Symbol" w:hAnsi="Symbol" w:hint="default"/>
      </w:rPr>
    </w:lvl>
  </w:abstractNum>
  <w:abstractNum w:abstractNumId="23" w15:restartNumberingAfterBreak="0">
    <w:nsid w:val="417B5C42"/>
    <w:multiLevelType w:val="hybridMultilevel"/>
    <w:tmpl w:val="3F7AA6BA"/>
    <w:lvl w:ilvl="0" w:tplc="FFFFFFFF">
      <w:start w:val="1"/>
      <w:numFmt w:val="bullet"/>
      <w:lvlText w:val=""/>
      <w:lvlJc w:val="left"/>
      <w:pPr>
        <w:ind w:left="783" w:hanging="360"/>
      </w:pPr>
      <w:rPr>
        <w:rFonts w:ascii="Symbol" w:hAnsi="Symbol" w:hint="default"/>
      </w:rPr>
    </w:lvl>
    <w:lvl w:ilvl="1" w:tplc="040C0003" w:tentative="1">
      <w:start w:val="1"/>
      <w:numFmt w:val="bullet"/>
      <w:lvlText w:val="o"/>
      <w:lvlJc w:val="left"/>
      <w:pPr>
        <w:ind w:left="1503" w:hanging="360"/>
      </w:pPr>
      <w:rPr>
        <w:rFonts w:ascii="Courier New" w:hAnsi="Courier New" w:cs="Courier New" w:hint="default"/>
      </w:rPr>
    </w:lvl>
    <w:lvl w:ilvl="2" w:tplc="040C0005" w:tentative="1">
      <w:start w:val="1"/>
      <w:numFmt w:val="bullet"/>
      <w:lvlText w:val=""/>
      <w:lvlJc w:val="left"/>
      <w:pPr>
        <w:ind w:left="2223" w:hanging="360"/>
      </w:pPr>
      <w:rPr>
        <w:rFonts w:ascii="Wingdings" w:hAnsi="Wingdings" w:hint="default"/>
      </w:rPr>
    </w:lvl>
    <w:lvl w:ilvl="3" w:tplc="040C0001" w:tentative="1">
      <w:start w:val="1"/>
      <w:numFmt w:val="bullet"/>
      <w:lvlText w:val=""/>
      <w:lvlJc w:val="left"/>
      <w:pPr>
        <w:ind w:left="2943" w:hanging="360"/>
      </w:pPr>
      <w:rPr>
        <w:rFonts w:ascii="Symbol" w:hAnsi="Symbol" w:hint="default"/>
      </w:rPr>
    </w:lvl>
    <w:lvl w:ilvl="4" w:tplc="040C0003" w:tentative="1">
      <w:start w:val="1"/>
      <w:numFmt w:val="bullet"/>
      <w:lvlText w:val="o"/>
      <w:lvlJc w:val="left"/>
      <w:pPr>
        <w:ind w:left="3663" w:hanging="360"/>
      </w:pPr>
      <w:rPr>
        <w:rFonts w:ascii="Courier New" w:hAnsi="Courier New" w:cs="Courier New" w:hint="default"/>
      </w:rPr>
    </w:lvl>
    <w:lvl w:ilvl="5" w:tplc="040C0005" w:tentative="1">
      <w:start w:val="1"/>
      <w:numFmt w:val="bullet"/>
      <w:lvlText w:val=""/>
      <w:lvlJc w:val="left"/>
      <w:pPr>
        <w:ind w:left="4383" w:hanging="360"/>
      </w:pPr>
      <w:rPr>
        <w:rFonts w:ascii="Wingdings" w:hAnsi="Wingdings" w:hint="default"/>
      </w:rPr>
    </w:lvl>
    <w:lvl w:ilvl="6" w:tplc="040C0001" w:tentative="1">
      <w:start w:val="1"/>
      <w:numFmt w:val="bullet"/>
      <w:lvlText w:val=""/>
      <w:lvlJc w:val="left"/>
      <w:pPr>
        <w:ind w:left="5103" w:hanging="360"/>
      </w:pPr>
      <w:rPr>
        <w:rFonts w:ascii="Symbol" w:hAnsi="Symbol" w:hint="default"/>
      </w:rPr>
    </w:lvl>
    <w:lvl w:ilvl="7" w:tplc="040C0003" w:tentative="1">
      <w:start w:val="1"/>
      <w:numFmt w:val="bullet"/>
      <w:lvlText w:val="o"/>
      <w:lvlJc w:val="left"/>
      <w:pPr>
        <w:ind w:left="5823" w:hanging="360"/>
      </w:pPr>
      <w:rPr>
        <w:rFonts w:ascii="Courier New" w:hAnsi="Courier New" w:cs="Courier New" w:hint="default"/>
      </w:rPr>
    </w:lvl>
    <w:lvl w:ilvl="8" w:tplc="040C0005" w:tentative="1">
      <w:start w:val="1"/>
      <w:numFmt w:val="bullet"/>
      <w:lvlText w:val=""/>
      <w:lvlJc w:val="left"/>
      <w:pPr>
        <w:ind w:left="6543" w:hanging="360"/>
      </w:pPr>
      <w:rPr>
        <w:rFonts w:ascii="Wingdings" w:hAnsi="Wingdings" w:hint="default"/>
      </w:rPr>
    </w:lvl>
  </w:abstractNum>
  <w:abstractNum w:abstractNumId="24" w15:restartNumberingAfterBreak="0">
    <w:nsid w:val="48F23C71"/>
    <w:multiLevelType w:val="hybridMultilevel"/>
    <w:tmpl w:val="D35CE832"/>
    <w:lvl w:ilvl="0" w:tplc="DF1E096E">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4D976CF8"/>
    <w:multiLevelType w:val="hybridMultilevel"/>
    <w:tmpl w:val="96B41E4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15:restartNumberingAfterBreak="0">
    <w:nsid w:val="51FE3B8D"/>
    <w:multiLevelType w:val="singleLevel"/>
    <w:tmpl w:val="7264D266"/>
    <w:lvl w:ilvl="0">
      <w:numFmt w:val="bullet"/>
      <w:pStyle w:val="Liste2"/>
      <w:lvlText w:val="-"/>
      <w:lvlJc w:val="left"/>
      <w:pPr>
        <w:tabs>
          <w:tab w:val="num" w:pos="1211"/>
        </w:tabs>
        <w:ind w:left="1211" w:hanging="360"/>
      </w:pPr>
      <w:rPr>
        <w:rFonts w:hint="default"/>
      </w:rPr>
    </w:lvl>
  </w:abstractNum>
  <w:abstractNum w:abstractNumId="27" w15:restartNumberingAfterBreak="0">
    <w:nsid w:val="53AF1B48"/>
    <w:multiLevelType w:val="hybridMultilevel"/>
    <w:tmpl w:val="BE44DD3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55060E56"/>
    <w:multiLevelType w:val="hybridMultilevel"/>
    <w:tmpl w:val="665C649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5B42396B"/>
    <w:multiLevelType w:val="hybridMultilevel"/>
    <w:tmpl w:val="1BF29558"/>
    <w:lvl w:ilvl="0" w:tplc="F2BA536E">
      <w:start w:val="1"/>
      <w:numFmt w:val="bullet"/>
      <w:lvlText w:val=""/>
      <w:lvlJc w:val="left"/>
      <w:pPr>
        <w:ind w:left="720" w:hanging="360"/>
      </w:pPr>
      <w:rPr>
        <w:rFonts w:ascii="Symbol" w:hAnsi="Symbol" w:hint="default"/>
      </w:rPr>
    </w:lvl>
    <w:lvl w:ilvl="1" w:tplc="006EFB7A">
      <w:start w:val="1"/>
      <w:numFmt w:val="bullet"/>
      <w:lvlText w:val="o"/>
      <w:lvlJc w:val="left"/>
      <w:pPr>
        <w:ind w:left="1440" w:hanging="360"/>
      </w:pPr>
      <w:rPr>
        <w:rFonts w:ascii="Courier New" w:hAnsi="Courier New" w:hint="default"/>
      </w:rPr>
    </w:lvl>
    <w:lvl w:ilvl="2" w:tplc="074081B4">
      <w:start w:val="1"/>
      <w:numFmt w:val="bullet"/>
      <w:lvlText w:val=""/>
      <w:lvlJc w:val="left"/>
      <w:pPr>
        <w:ind w:left="2160" w:hanging="360"/>
      </w:pPr>
      <w:rPr>
        <w:rFonts w:ascii="Wingdings" w:hAnsi="Wingdings" w:hint="default"/>
      </w:rPr>
    </w:lvl>
    <w:lvl w:ilvl="3" w:tplc="7F2C44B0">
      <w:start w:val="1"/>
      <w:numFmt w:val="bullet"/>
      <w:lvlText w:val=""/>
      <w:lvlJc w:val="left"/>
      <w:pPr>
        <w:ind w:left="2880" w:hanging="360"/>
      </w:pPr>
      <w:rPr>
        <w:rFonts w:ascii="Symbol" w:hAnsi="Symbol" w:hint="default"/>
      </w:rPr>
    </w:lvl>
    <w:lvl w:ilvl="4" w:tplc="A7C6E396">
      <w:start w:val="1"/>
      <w:numFmt w:val="bullet"/>
      <w:lvlText w:val="o"/>
      <w:lvlJc w:val="left"/>
      <w:pPr>
        <w:ind w:left="3600" w:hanging="360"/>
      </w:pPr>
      <w:rPr>
        <w:rFonts w:ascii="Courier New" w:hAnsi="Courier New" w:hint="default"/>
      </w:rPr>
    </w:lvl>
    <w:lvl w:ilvl="5" w:tplc="8B3C181A">
      <w:start w:val="1"/>
      <w:numFmt w:val="bullet"/>
      <w:lvlText w:val=""/>
      <w:lvlJc w:val="left"/>
      <w:pPr>
        <w:ind w:left="4320" w:hanging="360"/>
      </w:pPr>
      <w:rPr>
        <w:rFonts w:ascii="Wingdings" w:hAnsi="Wingdings" w:hint="default"/>
      </w:rPr>
    </w:lvl>
    <w:lvl w:ilvl="6" w:tplc="160E792C">
      <w:start w:val="1"/>
      <w:numFmt w:val="bullet"/>
      <w:lvlText w:val=""/>
      <w:lvlJc w:val="left"/>
      <w:pPr>
        <w:ind w:left="5040" w:hanging="360"/>
      </w:pPr>
      <w:rPr>
        <w:rFonts w:ascii="Symbol" w:hAnsi="Symbol" w:hint="default"/>
      </w:rPr>
    </w:lvl>
    <w:lvl w:ilvl="7" w:tplc="0450D0BA">
      <w:start w:val="1"/>
      <w:numFmt w:val="bullet"/>
      <w:lvlText w:val="o"/>
      <w:lvlJc w:val="left"/>
      <w:pPr>
        <w:ind w:left="5760" w:hanging="360"/>
      </w:pPr>
      <w:rPr>
        <w:rFonts w:ascii="Courier New" w:hAnsi="Courier New" w:hint="default"/>
      </w:rPr>
    </w:lvl>
    <w:lvl w:ilvl="8" w:tplc="29760B6A">
      <w:start w:val="1"/>
      <w:numFmt w:val="bullet"/>
      <w:lvlText w:val=""/>
      <w:lvlJc w:val="left"/>
      <w:pPr>
        <w:ind w:left="6480" w:hanging="360"/>
      </w:pPr>
      <w:rPr>
        <w:rFonts w:ascii="Wingdings" w:hAnsi="Wingdings" w:hint="default"/>
      </w:rPr>
    </w:lvl>
  </w:abstractNum>
  <w:abstractNum w:abstractNumId="30" w15:restartNumberingAfterBreak="0">
    <w:nsid w:val="657C1D41"/>
    <w:multiLevelType w:val="multilevel"/>
    <w:tmpl w:val="AB985B2C"/>
    <w:lvl w:ilvl="0">
      <w:start w:val="1"/>
      <w:numFmt w:val="decimal"/>
      <w:pStyle w:val="Titre10"/>
      <w:suff w:val="space"/>
      <w:lvlText w:val="%1."/>
      <w:lvlJc w:val="left"/>
      <w:pPr>
        <w:ind w:left="0" w:firstLine="0"/>
      </w:pPr>
      <w:rPr>
        <w:rFonts w:hint="default"/>
      </w:rPr>
    </w:lvl>
    <w:lvl w:ilvl="1">
      <w:start w:val="1"/>
      <w:numFmt w:val="decimal"/>
      <w:pStyle w:val="Titre20"/>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31" w15:restartNumberingAfterBreak="0">
    <w:nsid w:val="673F1F7F"/>
    <w:multiLevelType w:val="singleLevel"/>
    <w:tmpl w:val="BB0077A8"/>
    <w:lvl w:ilvl="0">
      <w:start w:val="1"/>
      <w:numFmt w:val="bullet"/>
      <w:pStyle w:val="Enum1"/>
      <w:lvlText w:val=""/>
      <w:lvlJc w:val="left"/>
      <w:pPr>
        <w:tabs>
          <w:tab w:val="num" w:pos="360"/>
        </w:tabs>
        <w:ind w:left="360" w:hanging="360"/>
      </w:pPr>
      <w:rPr>
        <w:rFonts w:ascii="Wingdings" w:hAnsi="Wingdings" w:hint="default"/>
      </w:rPr>
    </w:lvl>
  </w:abstractNum>
  <w:abstractNum w:abstractNumId="32" w15:restartNumberingAfterBreak="0">
    <w:nsid w:val="6B183896"/>
    <w:multiLevelType w:val="hybridMultilevel"/>
    <w:tmpl w:val="0414F2A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753A167D"/>
    <w:multiLevelType w:val="hybridMultilevel"/>
    <w:tmpl w:val="D116D40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770018FF"/>
    <w:multiLevelType w:val="singleLevel"/>
    <w:tmpl w:val="724AEB28"/>
    <w:lvl w:ilvl="0">
      <w:start w:val="1"/>
      <w:numFmt w:val="bullet"/>
      <w:pStyle w:val="Enum2"/>
      <w:lvlText w:val=""/>
      <w:lvlJc w:val="left"/>
      <w:pPr>
        <w:tabs>
          <w:tab w:val="num" w:pos="360"/>
        </w:tabs>
        <w:ind w:left="360" w:hanging="360"/>
      </w:pPr>
      <w:rPr>
        <w:rFonts w:ascii="Wingdings" w:hAnsi="Wingdings" w:hint="default"/>
      </w:rPr>
    </w:lvl>
  </w:abstractNum>
  <w:abstractNum w:abstractNumId="35" w15:restartNumberingAfterBreak="0">
    <w:nsid w:val="791A1BFC"/>
    <w:multiLevelType w:val="hybridMultilevel"/>
    <w:tmpl w:val="B51EAE3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7CEB1F8C"/>
    <w:multiLevelType w:val="hybridMultilevel"/>
    <w:tmpl w:val="FC68AF7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9"/>
  </w:num>
  <w:num w:numId="2">
    <w:abstractNumId w:val="14"/>
  </w:num>
  <w:num w:numId="3">
    <w:abstractNumId w:val="0"/>
  </w:num>
  <w:num w:numId="4">
    <w:abstractNumId w:val="18"/>
  </w:num>
  <w:num w:numId="5">
    <w:abstractNumId w:val="16"/>
  </w:num>
  <w:num w:numId="6">
    <w:abstractNumId w:val="5"/>
  </w:num>
  <w:num w:numId="7">
    <w:abstractNumId w:val="26"/>
  </w:num>
  <w:num w:numId="8">
    <w:abstractNumId w:val="34"/>
  </w:num>
  <w:num w:numId="9">
    <w:abstractNumId w:val="31"/>
  </w:num>
  <w:num w:numId="10">
    <w:abstractNumId w:val="7"/>
  </w:num>
  <w:num w:numId="11">
    <w:abstractNumId w:val="15"/>
  </w:num>
  <w:num w:numId="12">
    <w:abstractNumId w:val="23"/>
  </w:num>
  <w:num w:numId="13">
    <w:abstractNumId w:val="36"/>
  </w:num>
  <w:num w:numId="14">
    <w:abstractNumId w:val="9"/>
  </w:num>
  <w:num w:numId="15">
    <w:abstractNumId w:val="7"/>
  </w:num>
  <w:num w:numId="16">
    <w:abstractNumId w:val="19"/>
  </w:num>
  <w:num w:numId="17">
    <w:abstractNumId w:val="35"/>
  </w:num>
  <w:num w:numId="18">
    <w:abstractNumId w:val="17"/>
  </w:num>
  <w:num w:numId="19">
    <w:abstractNumId w:val="28"/>
  </w:num>
  <w:num w:numId="20">
    <w:abstractNumId w:val="21"/>
  </w:num>
  <w:num w:numId="21">
    <w:abstractNumId w:val="8"/>
  </w:num>
  <w:num w:numId="22">
    <w:abstractNumId w:val="3"/>
  </w:num>
  <w:num w:numId="23">
    <w:abstractNumId w:val="32"/>
  </w:num>
  <w:num w:numId="24">
    <w:abstractNumId w:val="20"/>
  </w:num>
  <w:num w:numId="25">
    <w:abstractNumId w:val="25"/>
  </w:num>
  <w:num w:numId="26">
    <w:abstractNumId w:val="13"/>
  </w:num>
  <w:num w:numId="27">
    <w:abstractNumId w:val="11"/>
  </w:num>
  <w:num w:numId="28">
    <w:abstractNumId w:val="27"/>
  </w:num>
  <w:num w:numId="29">
    <w:abstractNumId w:val="33"/>
  </w:num>
  <w:num w:numId="30">
    <w:abstractNumId w:val="6"/>
  </w:num>
  <w:num w:numId="31">
    <w:abstractNumId w:val="12"/>
  </w:num>
  <w:num w:numId="32">
    <w:abstractNumId w:val="30"/>
  </w:num>
  <w:num w:numId="33">
    <w:abstractNumId w:val="22"/>
  </w:num>
  <w:num w:numId="34">
    <w:abstractNumId w:val="24"/>
  </w:num>
  <w:num w:numId="3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7"/>
  </w:num>
  <w:num w:numId="37">
    <w:abstractNumId w:val="7"/>
  </w:num>
  <w:num w:numId="38">
    <w:abstractNumId w:val="10"/>
  </w:num>
  <w:num w:numId="39">
    <w:abstractNumId w:val="4"/>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6476"/>
    <w:rsid w:val="00002180"/>
    <w:rsid w:val="00002463"/>
    <w:rsid w:val="0000545A"/>
    <w:rsid w:val="0001121C"/>
    <w:rsid w:val="000118B5"/>
    <w:rsid w:val="0001214D"/>
    <w:rsid w:val="0001616C"/>
    <w:rsid w:val="000165E3"/>
    <w:rsid w:val="00025B10"/>
    <w:rsid w:val="0004135E"/>
    <w:rsid w:val="000447F8"/>
    <w:rsid w:val="00044B4E"/>
    <w:rsid w:val="000470BD"/>
    <w:rsid w:val="00047E75"/>
    <w:rsid w:val="00051610"/>
    <w:rsid w:val="00051E73"/>
    <w:rsid w:val="0005386A"/>
    <w:rsid w:val="000579F1"/>
    <w:rsid w:val="00060BC0"/>
    <w:rsid w:val="0006341B"/>
    <w:rsid w:val="00064E0A"/>
    <w:rsid w:val="00074AC7"/>
    <w:rsid w:val="00076659"/>
    <w:rsid w:val="000770E5"/>
    <w:rsid w:val="00077C13"/>
    <w:rsid w:val="0009630B"/>
    <w:rsid w:val="000B1E4A"/>
    <w:rsid w:val="000B1F3E"/>
    <w:rsid w:val="000B205C"/>
    <w:rsid w:val="000B7341"/>
    <w:rsid w:val="000C479D"/>
    <w:rsid w:val="000C711B"/>
    <w:rsid w:val="000D1508"/>
    <w:rsid w:val="000D68BC"/>
    <w:rsid w:val="000E198E"/>
    <w:rsid w:val="000E20DC"/>
    <w:rsid w:val="000E69AF"/>
    <w:rsid w:val="000F0082"/>
    <w:rsid w:val="000F2FCA"/>
    <w:rsid w:val="000F395A"/>
    <w:rsid w:val="000F50B4"/>
    <w:rsid w:val="000F6476"/>
    <w:rsid w:val="0011043A"/>
    <w:rsid w:val="00110595"/>
    <w:rsid w:val="00112D61"/>
    <w:rsid w:val="001163EE"/>
    <w:rsid w:val="00122DE3"/>
    <w:rsid w:val="001257E9"/>
    <w:rsid w:val="00125C44"/>
    <w:rsid w:val="00134A06"/>
    <w:rsid w:val="00163465"/>
    <w:rsid w:val="00163BB7"/>
    <w:rsid w:val="001675E4"/>
    <w:rsid w:val="0017246E"/>
    <w:rsid w:val="0017434B"/>
    <w:rsid w:val="00186ED5"/>
    <w:rsid w:val="00194858"/>
    <w:rsid w:val="001979DA"/>
    <w:rsid w:val="00197D7E"/>
    <w:rsid w:val="001A3058"/>
    <w:rsid w:val="001B06B1"/>
    <w:rsid w:val="001B0A3C"/>
    <w:rsid w:val="001B188C"/>
    <w:rsid w:val="001C65C9"/>
    <w:rsid w:val="001C73E5"/>
    <w:rsid w:val="001D22DC"/>
    <w:rsid w:val="001E22F4"/>
    <w:rsid w:val="001F5382"/>
    <w:rsid w:val="002019AB"/>
    <w:rsid w:val="0021013B"/>
    <w:rsid w:val="00213FB2"/>
    <w:rsid w:val="00216D20"/>
    <w:rsid w:val="00220FF2"/>
    <w:rsid w:val="0022356A"/>
    <w:rsid w:val="00224E1F"/>
    <w:rsid w:val="00232096"/>
    <w:rsid w:val="00234EE9"/>
    <w:rsid w:val="0023745C"/>
    <w:rsid w:val="002420BF"/>
    <w:rsid w:val="002431F5"/>
    <w:rsid w:val="00245C1B"/>
    <w:rsid w:val="00247C32"/>
    <w:rsid w:val="00252F58"/>
    <w:rsid w:val="00255F3D"/>
    <w:rsid w:val="00271AC4"/>
    <w:rsid w:val="002736D8"/>
    <w:rsid w:val="00282F5B"/>
    <w:rsid w:val="00283031"/>
    <w:rsid w:val="00284E72"/>
    <w:rsid w:val="00291A40"/>
    <w:rsid w:val="00293F87"/>
    <w:rsid w:val="002951CB"/>
    <w:rsid w:val="00297048"/>
    <w:rsid w:val="002A0DDA"/>
    <w:rsid w:val="002A5649"/>
    <w:rsid w:val="002B5B9A"/>
    <w:rsid w:val="002B7E38"/>
    <w:rsid w:val="002D28A9"/>
    <w:rsid w:val="002D482F"/>
    <w:rsid w:val="002E382F"/>
    <w:rsid w:val="002E5AC2"/>
    <w:rsid w:val="002F4F78"/>
    <w:rsid w:val="002F6550"/>
    <w:rsid w:val="0030324A"/>
    <w:rsid w:val="003049C4"/>
    <w:rsid w:val="003055E8"/>
    <w:rsid w:val="0031033E"/>
    <w:rsid w:val="003164F3"/>
    <w:rsid w:val="00330158"/>
    <w:rsid w:val="003355E0"/>
    <w:rsid w:val="00344362"/>
    <w:rsid w:val="003474F2"/>
    <w:rsid w:val="003502D1"/>
    <w:rsid w:val="0035449C"/>
    <w:rsid w:val="00354E34"/>
    <w:rsid w:val="00356F8F"/>
    <w:rsid w:val="00361D13"/>
    <w:rsid w:val="00370CC5"/>
    <w:rsid w:val="00372CFB"/>
    <w:rsid w:val="00380E73"/>
    <w:rsid w:val="00381BF2"/>
    <w:rsid w:val="00385BBA"/>
    <w:rsid w:val="0038772F"/>
    <w:rsid w:val="003970B9"/>
    <w:rsid w:val="003A2B37"/>
    <w:rsid w:val="003A4423"/>
    <w:rsid w:val="003A47AB"/>
    <w:rsid w:val="003B09E4"/>
    <w:rsid w:val="003C7C34"/>
    <w:rsid w:val="003E67AA"/>
    <w:rsid w:val="003F6EC9"/>
    <w:rsid w:val="003F75E4"/>
    <w:rsid w:val="0042414A"/>
    <w:rsid w:val="004261C3"/>
    <w:rsid w:val="004278F0"/>
    <w:rsid w:val="00430374"/>
    <w:rsid w:val="00432D64"/>
    <w:rsid w:val="004415B2"/>
    <w:rsid w:val="004420A3"/>
    <w:rsid w:val="00452EA3"/>
    <w:rsid w:val="00455FE0"/>
    <w:rsid w:val="00466662"/>
    <w:rsid w:val="004746F8"/>
    <w:rsid w:val="00491A6D"/>
    <w:rsid w:val="004A65D5"/>
    <w:rsid w:val="004A664F"/>
    <w:rsid w:val="004B0C25"/>
    <w:rsid w:val="004B3C47"/>
    <w:rsid w:val="004C6315"/>
    <w:rsid w:val="004C68B1"/>
    <w:rsid w:val="004D37AA"/>
    <w:rsid w:val="004E05A2"/>
    <w:rsid w:val="004E4949"/>
    <w:rsid w:val="004E7FC8"/>
    <w:rsid w:val="004F41FF"/>
    <w:rsid w:val="00502274"/>
    <w:rsid w:val="005034D7"/>
    <w:rsid w:val="00516CD6"/>
    <w:rsid w:val="005173CA"/>
    <w:rsid w:val="00520E7D"/>
    <w:rsid w:val="005232F9"/>
    <w:rsid w:val="00525BD5"/>
    <w:rsid w:val="00532F88"/>
    <w:rsid w:val="00542E65"/>
    <w:rsid w:val="005455DA"/>
    <w:rsid w:val="00550AF2"/>
    <w:rsid w:val="005524F6"/>
    <w:rsid w:val="00556C04"/>
    <w:rsid w:val="00560E7F"/>
    <w:rsid w:val="00565A4E"/>
    <w:rsid w:val="00571D9D"/>
    <w:rsid w:val="005727E1"/>
    <w:rsid w:val="00582D62"/>
    <w:rsid w:val="00583369"/>
    <w:rsid w:val="0058441C"/>
    <w:rsid w:val="00584836"/>
    <w:rsid w:val="0059253E"/>
    <w:rsid w:val="005A3418"/>
    <w:rsid w:val="005A5358"/>
    <w:rsid w:val="005B7604"/>
    <w:rsid w:val="005C54FC"/>
    <w:rsid w:val="005C62EF"/>
    <w:rsid w:val="005C7EE5"/>
    <w:rsid w:val="005D0599"/>
    <w:rsid w:val="005D2636"/>
    <w:rsid w:val="005D590A"/>
    <w:rsid w:val="005F71AB"/>
    <w:rsid w:val="005F77BA"/>
    <w:rsid w:val="005F7F5F"/>
    <w:rsid w:val="0060445C"/>
    <w:rsid w:val="006149A1"/>
    <w:rsid w:val="00616CEE"/>
    <w:rsid w:val="0062290F"/>
    <w:rsid w:val="006231DB"/>
    <w:rsid w:val="006235C3"/>
    <w:rsid w:val="00626735"/>
    <w:rsid w:val="006278AF"/>
    <w:rsid w:val="00632F86"/>
    <w:rsid w:val="00633498"/>
    <w:rsid w:val="00640C15"/>
    <w:rsid w:val="00643678"/>
    <w:rsid w:val="00643D31"/>
    <w:rsid w:val="00645DE7"/>
    <w:rsid w:val="00650E22"/>
    <w:rsid w:val="00653644"/>
    <w:rsid w:val="0065402E"/>
    <w:rsid w:val="00655201"/>
    <w:rsid w:val="00671279"/>
    <w:rsid w:val="00673433"/>
    <w:rsid w:val="00687894"/>
    <w:rsid w:val="00694687"/>
    <w:rsid w:val="00696A4F"/>
    <w:rsid w:val="006A76BD"/>
    <w:rsid w:val="006B1076"/>
    <w:rsid w:val="006B108E"/>
    <w:rsid w:val="006B3507"/>
    <w:rsid w:val="006C0A7D"/>
    <w:rsid w:val="006C296F"/>
    <w:rsid w:val="006C578D"/>
    <w:rsid w:val="006C5FBC"/>
    <w:rsid w:val="006D152D"/>
    <w:rsid w:val="006E3DB2"/>
    <w:rsid w:val="006F538E"/>
    <w:rsid w:val="006F754D"/>
    <w:rsid w:val="00703AFC"/>
    <w:rsid w:val="00706F4D"/>
    <w:rsid w:val="00714AB6"/>
    <w:rsid w:val="0072478E"/>
    <w:rsid w:val="00726B81"/>
    <w:rsid w:val="00733A7F"/>
    <w:rsid w:val="007341D4"/>
    <w:rsid w:val="00742AEF"/>
    <w:rsid w:val="007512FA"/>
    <w:rsid w:val="0075235A"/>
    <w:rsid w:val="00757EE5"/>
    <w:rsid w:val="00763F36"/>
    <w:rsid w:val="00766E32"/>
    <w:rsid w:val="00771C30"/>
    <w:rsid w:val="007877BA"/>
    <w:rsid w:val="00787F37"/>
    <w:rsid w:val="00793C57"/>
    <w:rsid w:val="007B1B1D"/>
    <w:rsid w:val="007B3617"/>
    <w:rsid w:val="007C3C5C"/>
    <w:rsid w:val="007C4F14"/>
    <w:rsid w:val="007D23D3"/>
    <w:rsid w:val="007D488A"/>
    <w:rsid w:val="007D61C1"/>
    <w:rsid w:val="007F0AF5"/>
    <w:rsid w:val="007F0FE9"/>
    <w:rsid w:val="007F3209"/>
    <w:rsid w:val="007F5779"/>
    <w:rsid w:val="0080115A"/>
    <w:rsid w:val="0080428E"/>
    <w:rsid w:val="00806748"/>
    <w:rsid w:val="00806D55"/>
    <w:rsid w:val="00813832"/>
    <w:rsid w:val="008157F3"/>
    <w:rsid w:val="00820FB2"/>
    <w:rsid w:val="0082316D"/>
    <w:rsid w:val="00840D5A"/>
    <w:rsid w:val="00853B79"/>
    <w:rsid w:val="0085466C"/>
    <w:rsid w:val="00854829"/>
    <w:rsid w:val="00872D6C"/>
    <w:rsid w:val="008751C4"/>
    <w:rsid w:val="00880A18"/>
    <w:rsid w:val="008817D6"/>
    <w:rsid w:val="0088184E"/>
    <w:rsid w:val="00892307"/>
    <w:rsid w:val="00896421"/>
    <w:rsid w:val="0089685D"/>
    <w:rsid w:val="00896AF6"/>
    <w:rsid w:val="00897903"/>
    <w:rsid w:val="008D18EB"/>
    <w:rsid w:val="008D2FD4"/>
    <w:rsid w:val="008E5697"/>
    <w:rsid w:val="008E5EC5"/>
    <w:rsid w:val="008E742B"/>
    <w:rsid w:val="008F7DCB"/>
    <w:rsid w:val="00904432"/>
    <w:rsid w:val="00917D3A"/>
    <w:rsid w:val="009214F1"/>
    <w:rsid w:val="00921D81"/>
    <w:rsid w:val="009269F6"/>
    <w:rsid w:val="009309A4"/>
    <w:rsid w:val="009335BE"/>
    <w:rsid w:val="00934A53"/>
    <w:rsid w:val="00935FE6"/>
    <w:rsid w:val="00937C30"/>
    <w:rsid w:val="0095397A"/>
    <w:rsid w:val="00955824"/>
    <w:rsid w:val="00967854"/>
    <w:rsid w:val="00971591"/>
    <w:rsid w:val="0097359C"/>
    <w:rsid w:val="009764FA"/>
    <w:rsid w:val="009820BF"/>
    <w:rsid w:val="00997C2C"/>
    <w:rsid w:val="009A2940"/>
    <w:rsid w:val="009C1FBC"/>
    <w:rsid w:val="009D0814"/>
    <w:rsid w:val="009D79EA"/>
    <w:rsid w:val="009E05FA"/>
    <w:rsid w:val="009E2AC3"/>
    <w:rsid w:val="009E68D9"/>
    <w:rsid w:val="009E7C4C"/>
    <w:rsid w:val="009F1590"/>
    <w:rsid w:val="009F4AC1"/>
    <w:rsid w:val="009F6D8F"/>
    <w:rsid w:val="009F739C"/>
    <w:rsid w:val="009F7810"/>
    <w:rsid w:val="00A00FCF"/>
    <w:rsid w:val="00A06683"/>
    <w:rsid w:val="00A16562"/>
    <w:rsid w:val="00A318DC"/>
    <w:rsid w:val="00A41869"/>
    <w:rsid w:val="00A4455E"/>
    <w:rsid w:val="00A47B4A"/>
    <w:rsid w:val="00A52393"/>
    <w:rsid w:val="00A54160"/>
    <w:rsid w:val="00A54441"/>
    <w:rsid w:val="00A62800"/>
    <w:rsid w:val="00A635DF"/>
    <w:rsid w:val="00A63C2A"/>
    <w:rsid w:val="00A6667A"/>
    <w:rsid w:val="00A74027"/>
    <w:rsid w:val="00A90FBC"/>
    <w:rsid w:val="00A93149"/>
    <w:rsid w:val="00AB2BD7"/>
    <w:rsid w:val="00AB40ED"/>
    <w:rsid w:val="00AB509B"/>
    <w:rsid w:val="00AC1E3A"/>
    <w:rsid w:val="00AC307B"/>
    <w:rsid w:val="00AC35E4"/>
    <w:rsid w:val="00AC7AE6"/>
    <w:rsid w:val="00AD295F"/>
    <w:rsid w:val="00AD3BA3"/>
    <w:rsid w:val="00AD4B49"/>
    <w:rsid w:val="00AD6624"/>
    <w:rsid w:val="00AD6F88"/>
    <w:rsid w:val="00AD785F"/>
    <w:rsid w:val="00AD7A0F"/>
    <w:rsid w:val="00AE2143"/>
    <w:rsid w:val="00AE3DCE"/>
    <w:rsid w:val="00AE48C1"/>
    <w:rsid w:val="00AF5CEF"/>
    <w:rsid w:val="00B02976"/>
    <w:rsid w:val="00B031B3"/>
    <w:rsid w:val="00B13B4B"/>
    <w:rsid w:val="00B151E5"/>
    <w:rsid w:val="00B20FF2"/>
    <w:rsid w:val="00B2264E"/>
    <w:rsid w:val="00B2378D"/>
    <w:rsid w:val="00B252E9"/>
    <w:rsid w:val="00B4062E"/>
    <w:rsid w:val="00B6039C"/>
    <w:rsid w:val="00B650D4"/>
    <w:rsid w:val="00B66455"/>
    <w:rsid w:val="00B70F7E"/>
    <w:rsid w:val="00B7138F"/>
    <w:rsid w:val="00B75844"/>
    <w:rsid w:val="00B8387D"/>
    <w:rsid w:val="00BB0C6D"/>
    <w:rsid w:val="00BC5698"/>
    <w:rsid w:val="00BD5039"/>
    <w:rsid w:val="00BE43D9"/>
    <w:rsid w:val="00BE49BE"/>
    <w:rsid w:val="00BE7B48"/>
    <w:rsid w:val="00BF0170"/>
    <w:rsid w:val="00BF56B5"/>
    <w:rsid w:val="00BF6E56"/>
    <w:rsid w:val="00BF75E1"/>
    <w:rsid w:val="00C00AE6"/>
    <w:rsid w:val="00C03659"/>
    <w:rsid w:val="00C042F5"/>
    <w:rsid w:val="00C05303"/>
    <w:rsid w:val="00C11222"/>
    <w:rsid w:val="00C20727"/>
    <w:rsid w:val="00C243E3"/>
    <w:rsid w:val="00C3109C"/>
    <w:rsid w:val="00C36DC1"/>
    <w:rsid w:val="00C406AD"/>
    <w:rsid w:val="00C41557"/>
    <w:rsid w:val="00C4236E"/>
    <w:rsid w:val="00C455EB"/>
    <w:rsid w:val="00C47773"/>
    <w:rsid w:val="00C52ACA"/>
    <w:rsid w:val="00C54407"/>
    <w:rsid w:val="00C62227"/>
    <w:rsid w:val="00C6390B"/>
    <w:rsid w:val="00C70DCA"/>
    <w:rsid w:val="00C72FDA"/>
    <w:rsid w:val="00C75C2E"/>
    <w:rsid w:val="00C7633A"/>
    <w:rsid w:val="00C76C17"/>
    <w:rsid w:val="00C81AEE"/>
    <w:rsid w:val="00C90A93"/>
    <w:rsid w:val="00C9146A"/>
    <w:rsid w:val="00CA4D7B"/>
    <w:rsid w:val="00CB21C0"/>
    <w:rsid w:val="00CB2E11"/>
    <w:rsid w:val="00CB727E"/>
    <w:rsid w:val="00CC3155"/>
    <w:rsid w:val="00CD4C68"/>
    <w:rsid w:val="00CD6656"/>
    <w:rsid w:val="00CE1D3C"/>
    <w:rsid w:val="00CE2BB9"/>
    <w:rsid w:val="00CF23F2"/>
    <w:rsid w:val="00CF2581"/>
    <w:rsid w:val="00CF6B70"/>
    <w:rsid w:val="00D01D92"/>
    <w:rsid w:val="00D14891"/>
    <w:rsid w:val="00D178B5"/>
    <w:rsid w:val="00D178BB"/>
    <w:rsid w:val="00D20014"/>
    <w:rsid w:val="00D21E9B"/>
    <w:rsid w:val="00D31170"/>
    <w:rsid w:val="00D33478"/>
    <w:rsid w:val="00D33E43"/>
    <w:rsid w:val="00D42E38"/>
    <w:rsid w:val="00D45D5A"/>
    <w:rsid w:val="00D46958"/>
    <w:rsid w:val="00D54440"/>
    <w:rsid w:val="00D5669A"/>
    <w:rsid w:val="00D644E5"/>
    <w:rsid w:val="00D85BA1"/>
    <w:rsid w:val="00D86DC9"/>
    <w:rsid w:val="00DA1355"/>
    <w:rsid w:val="00DA24B7"/>
    <w:rsid w:val="00DA47D2"/>
    <w:rsid w:val="00DA5ADD"/>
    <w:rsid w:val="00DA61AA"/>
    <w:rsid w:val="00DB2CBF"/>
    <w:rsid w:val="00DB487F"/>
    <w:rsid w:val="00DB674A"/>
    <w:rsid w:val="00DC1735"/>
    <w:rsid w:val="00DC4A81"/>
    <w:rsid w:val="00DC4AB3"/>
    <w:rsid w:val="00DC5D0B"/>
    <w:rsid w:val="00DC6162"/>
    <w:rsid w:val="00DE03AC"/>
    <w:rsid w:val="00DE52E3"/>
    <w:rsid w:val="00DF570F"/>
    <w:rsid w:val="00DF66AA"/>
    <w:rsid w:val="00DF77B0"/>
    <w:rsid w:val="00E00DBB"/>
    <w:rsid w:val="00E0258F"/>
    <w:rsid w:val="00E05305"/>
    <w:rsid w:val="00E139C2"/>
    <w:rsid w:val="00E15432"/>
    <w:rsid w:val="00E174D2"/>
    <w:rsid w:val="00E17CC3"/>
    <w:rsid w:val="00E31BE0"/>
    <w:rsid w:val="00E31E84"/>
    <w:rsid w:val="00E34CFC"/>
    <w:rsid w:val="00E47688"/>
    <w:rsid w:val="00E563EE"/>
    <w:rsid w:val="00E74767"/>
    <w:rsid w:val="00E749CA"/>
    <w:rsid w:val="00E804D8"/>
    <w:rsid w:val="00E9588E"/>
    <w:rsid w:val="00EA01A8"/>
    <w:rsid w:val="00EA3BE4"/>
    <w:rsid w:val="00EB5D58"/>
    <w:rsid w:val="00EE68DD"/>
    <w:rsid w:val="00EE7F08"/>
    <w:rsid w:val="00EF2874"/>
    <w:rsid w:val="00F00F8D"/>
    <w:rsid w:val="00F071BD"/>
    <w:rsid w:val="00F13C0E"/>
    <w:rsid w:val="00F17B95"/>
    <w:rsid w:val="00F213BC"/>
    <w:rsid w:val="00F217FD"/>
    <w:rsid w:val="00F23BE2"/>
    <w:rsid w:val="00F301B0"/>
    <w:rsid w:val="00F31353"/>
    <w:rsid w:val="00F34473"/>
    <w:rsid w:val="00F41698"/>
    <w:rsid w:val="00F507D2"/>
    <w:rsid w:val="00F51A98"/>
    <w:rsid w:val="00F51D4C"/>
    <w:rsid w:val="00F62E64"/>
    <w:rsid w:val="00F63E2E"/>
    <w:rsid w:val="00F6537A"/>
    <w:rsid w:val="00F83CF7"/>
    <w:rsid w:val="00F86C56"/>
    <w:rsid w:val="00F949A5"/>
    <w:rsid w:val="00FA42C7"/>
    <w:rsid w:val="00FA6841"/>
    <w:rsid w:val="00FC0756"/>
    <w:rsid w:val="00FC2D0E"/>
    <w:rsid w:val="00FC4998"/>
    <w:rsid w:val="00FC5C51"/>
    <w:rsid w:val="00FC63F6"/>
    <w:rsid w:val="00FD0287"/>
    <w:rsid w:val="00FD075D"/>
    <w:rsid w:val="00FD67EC"/>
    <w:rsid w:val="00FE03EA"/>
    <w:rsid w:val="00FE05CC"/>
    <w:rsid w:val="00FE6B79"/>
    <w:rsid w:val="00FF50D7"/>
    <w:rsid w:val="00FF7D3C"/>
    <w:rsid w:val="0F5D0CD3"/>
    <w:rsid w:val="2D113B91"/>
    <w:rsid w:val="2E580821"/>
    <w:rsid w:val="61E91A0C"/>
    <w:rsid w:val="67AC9E4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1CDEA79"/>
  <w15:docId w15:val="{A11D3E85-C71A-4893-9B9F-ED48DAD414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9" w:qFormat="1"/>
    <w:lsdException w:name="heading 5" w:uiPriority="9"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A08F6"/>
    <w:pPr>
      <w:suppressAutoHyphens/>
      <w:spacing w:before="120" w:after="120"/>
      <w:jc w:val="both"/>
    </w:pPr>
    <w:rPr>
      <w:rFonts w:ascii="Arial" w:hAnsi="Arial" w:cs="Univers"/>
      <w:sz w:val="22"/>
      <w:lang w:eastAsia="zh-CN"/>
    </w:rPr>
  </w:style>
  <w:style w:type="paragraph" w:styleId="Titre1">
    <w:name w:val="heading 1"/>
    <w:basedOn w:val="Normal"/>
    <w:next w:val="Normal"/>
    <w:link w:val="Titre1Car"/>
    <w:qFormat/>
    <w:rsid w:val="00765C14"/>
    <w:pPr>
      <w:keepNext/>
      <w:pageBreakBefore/>
      <w:numPr>
        <w:numId w:val="15"/>
      </w:numPr>
      <w:spacing w:before="360" w:after="240"/>
      <w:outlineLvl w:val="0"/>
    </w:pPr>
    <w:rPr>
      <w:rFonts w:cs="Times New Roman"/>
      <w:b/>
      <w:color w:val="C00000"/>
      <w:sz w:val="24"/>
    </w:rPr>
  </w:style>
  <w:style w:type="paragraph" w:styleId="Titre2">
    <w:name w:val="heading 2"/>
    <w:basedOn w:val="Normal"/>
    <w:next w:val="Normal"/>
    <w:link w:val="Titre2Car"/>
    <w:qFormat/>
    <w:rsid w:val="00A27F04"/>
    <w:pPr>
      <w:keepNext/>
      <w:numPr>
        <w:ilvl w:val="1"/>
        <w:numId w:val="15"/>
      </w:numPr>
      <w:spacing w:before="360" w:after="240"/>
      <w:outlineLvl w:val="1"/>
    </w:pPr>
    <w:rPr>
      <w:rFonts w:cs="Times New Roman"/>
      <w:b/>
      <w:color w:val="002060"/>
      <w:sz w:val="24"/>
    </w:rPr>
  </w:style>
  <w:style w:type="paragraph" w:styleId="Titre3">
    <w:name w:val="heading 3"/>
    <w:basedOn w:val="Normal"/>
    <w:next w:val="Normal"/>
    <w:link w:val="Titre3Car"/>
    <w:qFormat/>
    <w:rsid w:val="00765C14"/>
    <w:pPr>
      <w:keepNext/>
      <w:numPr>
        <w:ilvl w:val="2"/>
        <w:numId w:val="15"/>
      </w:numPr>
      <w:tabs>
        <w:tab w:val="center" w:pos="5103"/>
        <w:tab w:val="right" w:pos="10065"/>
      </w:tabs>
      <w:spacing w:before="360" w:after="240"/>
      <w:outlineLvl w:val="2"/>
    </w:pPr>
    <w:rPr>
      <w:rFonts w:cs="Arial"/>
      <w:color w:val="C00000"/>
      <w:sz w:val="24"/>
    </w:rPr>
  </w:style>
  <w:style w:type="paragraph" w:styleId="Titre4">
    <w:name w:val="heading 4"/>
    <w:basedOn w:val="Normal"/>
    <w:next w:val="Normal"/>
    <w:link w:val="Titre4Car"/>
    <w:uiPriority w:val="9"/>
    <w:qFormat/>
    <w:rsid w:val="00A27F04"/>
    <w:pPr>
      <w:keepNext/>
      <w:numPr>
        <w:ilvl w:val="3"/>
        <w:numId w:val="15"/>
      </w:numPr>
      <w:tabs>
        <w:tab w:val="left" w:pos="-142"/>
        <w:tab w:val="left" w:pos="4111"/>
      </w:tabs>
      <w:spacing w:before="360" w:after="240"/>
      <w:outlineLvl w:val="3"/>
    </w:pPr>
    <w:rPr>
      <w:rFonts w:cs="Arial"/>
      <w:color w:val="002060"/>
      <w:sz w:val="24"/>
    </w:rPr>
  </w:style>
  <w:style w:type="paragraph" w:styleId="Titre5">
    <w:name w:val="heading 5"/>
    <w:basedOn w:val="Normal"/>
    <w:next w:val="Normal"/>
    <w:link w:val="Titre5Car"/>
    <w:uiPriority w:val="9"/>
    <w:qFormat/>
    <w:rsid w:val="00CA08F6"/>
    <w:pPr>
      <w:keepNext/>
      <w:numPr>
        <w:ilvl w:val="4"/>
        <w:numId w:val="15"/>
      </w:numPr>
      <w:spacing w:before="240"/>
      <w:outlineLvl w:val="4"/>
    </w:pPr>
    <w:rPr>
      <w:rFonts w:cs="Arial"/>
      <w:i/>
      <w:color w:val="C00000"/>
      <w:sz w:val="24"/>
    </w:rPr>
  </w:style>
  <w:style w:type="paragraph" w:styleId="Titre6">
    <w:name w:val="heading 6"/>
    <w:basedOn w:val="Normal"/>
    <w:next w:val="Normal"/>
    <w:link w:val="Titre6Car"/>
    <w:qFormat/>
    <w:pPr>
      <w:keepNext/>
      <w:numPr>
        <w:ilvl w:val="5"/>
        <w:numId w:val="3"/>
      </w:numPr>
      <w:outlineLvl w:val="5"/>
    </w:pPr>
    <w:rPr>
      <w:rFonts w:cs="Arial"/>
      <w:sz w:val="28"/>
    </w:rPr>
  </w:style>
  <w:style w:type="paragraph" w:styleId="Titre7">
    <w:name w:val="heading 7"/>
    <w:basedOn w:val="Normal"/>
    <w:next w:val="Normal"/>
    <w:link w:val="Titre7Car"/>
    <w:qFormat/>
    <w:pPr>
      <w:keepNext/>
      <w:numPr>
        <w:ilvl w:val="6"/>
        <w:numId w:val="3"/>
      </w:numPr>
      <w:outlineLvl w:val="6"/>
    </w:pPr>
    <w:rPr>
      <w:rFonts w:cs="Arial"/>
      <w:bCs/>
      <w:i/>
      <w:sz w:val="16"/>
    </w:rPr>
  </w:style>
  <w:style w:type="paragraph" w:styleId="Titre8">
    <w:name w:val="heading 8"/>
    <w:basedOn w:val="Normal"/>
    <w:next w:val="Normal"/>
    <w:link w:val="Titre8Car"/>
    <w:qFormat/>
    <w:pPr>
      <w:keepNext/>
      <w:numPr>
        <w:ilvl w:val="7"/>
        <w:numId w:val="3"/>
      </w:numPr>
      <w:jc w:val="center"/>
      <w:outlineLvl w:val="7"/>
    </w:pPr>
    <w:rPr>
      <w:rFonts w:cs="Arial"/>
      <w:b/>
      <w:bCs/>
      <w:sz w:val="24"/>
    </w:rPr>
  </w:style>
  <w:style w:type="paragraph" w:styleId="Titre9">
    <w:name w:val="heading 9"/>
    <w:basedOn w:val="Normal"/>
    <w:next w:val="Normal"/>
    <w:link w:val="Titre9Car"/>
    <w:qFormat/>
    <w:pPr>
      <w:keepNext/>
      <w:numPr>
        <w:ilvl w:val="8"/>
        <w:numId w:val="3"/>
      </w:numPr>
      <w:tabs>
        <w:tab w:val="left" w:pos="426"/>
        <w:tab w:val="left" w:pos="5103"/>
      </w:tabs>
      <w:spacing w:after="240"/>
      <w:outlineLvl w:val="8"/>
    </w:pPr>
    <w:rPr>
      <w:rFonts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uiPriority w:val="99"/>
    <w:rPr>
      <w:rFonts w:cs="Times New Roman"/>
      <w:color w:val="0000FF"/>
      <w:u w:val="single"/>
    </w:rPr>
  </w:style>
  <w:style w:type="character" w:styleId="lev">
    <w:name w:val="Strong"/>
    <w:uiPriority w:val="22"/>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uiPriority w:val="99"/>
    <w:rPr>
      <w:vertAlign w:val="superscript"/>
    </w:rPr>
  </w:style>
  <w:style w:type="paragraph" w:customStyle="1" w:styleId="Titre21">
    <w:name w:val="Titre2"/>
    <w:basedOn w:val="Normal"/>
    <w:next w:val="Corpsdetexte"/>
    <w:pPr>
      <w:keepNext/>
      <w:spacing w:before="240"/>
    </w:pPr>
    <w:rPr>
      <w:rFonts w:eastAsia="Microsoft YaHei" w:cs="Mangal"/>
      <w:sz w:val="28"/>
      <w:szCs w:val="28"/>
    </w:rPr>
  </w:style>
  <w:style w:type="paragraph" w:styleId="Corpsdetexte">
    <w:name w:val="Body Text"/>
    <w:basedOn w:val="Normal"/>
    <w:link w:val="CorpsdetexteCar"/>
    <w:pPr>
      <w:tabs>
        <w:tab w:val="left" w:pos="426"/>
      </w:tabs>
      <w:spacing w:before="60"/>
    </w:pPr>
    <w:rPr>
      <w:rFonts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pPr>
    <w:rPr>
      <w:rFonts w:cs="Arial"/>
      <w:b/>
    </w:rPr>
  </w:style>
  <w:style w:type="paragraph" w:customStyle="1" w:styleId="Index">
    <w:name w:val="Index"/>
    <w:basedOn w:val="Normal"/>
    <w:pPr>
      <w:suppressLineNumbers/>
    </w:pPr>
    <w:rPr>
      <w:rFonts w:cs="Mangal"/>
    </w:rPr>
  </w:style>
  <w:style w:type="paragraph" w:customStyle="1" w:styleId="Titre11">
    <w:name w:val="Titre1"/>
    <w:basedOn w:val="Normal"/>
    <w:next w:val="Corpsdetexte"/>
    <w:pPr>
      <w:keepNext/>
      <w:spacing w:before="240"/>
    </w:pPr>
    <w:rPr>
      <w:rFonts w:eastAsia="Microsoft YaHei"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paragraph" w:styleId="Notedebasdepage">
    <w:name w:val="footnote text"/>
    <w:basedOn w:val="Normal"/>
    <w:link w:val="NotedebasdepageCar"/>
    <w:uiPriority w:val="99"/>
  </w:style>
  <w:style w:type="paragraph" w:customStyle="1" w:styleId="ftiret">
    <w:name w:val="f_tiret"/>
    <w:basedOn w:val="Normal"/>
    <w:pPr>
      <w:tabs>
        <w:tab w:val="left" w:pos="426"/>
      </w:tabs>
      <w:spacing w:before="60"/>
      <w:ind w:left="142" w:hanging="142"/>
    </w:pPr>
  </w:style>
  <w:style w:type="paragraph" w:customStyle="1" w:styleId="fcasegauche">
    <w:name w:val="f_case_gauche"/>
    <w:basedOn w:val="Normal"/>
    <w:rsid w:val="00CA08F6"/>
    <w:pPr>
      <w:ind w:left="284" w:hanging="284"/>
    </w:pPr>
  </w:style>
  <w:style w:type="paragraph" w:customStyle="1" w:styleId="fcase1ertab">
    <w:name w:val="f_case_1ertab"/>
    <w:basedOn w:val="Normal"/>
    <w:rsid w:val="00CA08F6"/>
    <w:pPr>
      <w:tabs>
        <w:tab w:val="left" w:pos="426"/>
      </w:tabs>
      <w:ind w:left="709" w:hanging="709"/>
    </w:pPr>
  </w:style>
  <w:style w:type="paragraph" w:customStyle="1" w:styleId="fcase2metab">
    <w:name w:val="f_case_2èmetab"/>
    <w:basedOn w:val="Normal"/>
    <w:pPr>
      <w:tabs>
        <w:tab w:val="left" w:pos="426"/>
        <w:tab w:val="left" w:pos="851"/>
      </w:tabs>
      <w:ind w:left="1134" w:hanging="1134"/>
    </w:pPr>
  </w:style>
  <w:style w:type="paragraph" w:customStyle="1" w:styleId="Commentaire1">
    <w:name w:val="Commentaire1"/>
    <w:basedOn w:val="Normal"/>
  </w:style>
  <w:style w:type="paragraph" w:customStyle="1" w:styleId="Corpsdetexte21">
    <w:name w:val="Corps de texte 21"/>
    <w:basedOn w:val="Normal"/>
    <w:pPr>
      <w:tabs>
        <w:tab w:val="left" w:pos="6237"/>
      </w:tabs>
    </w:pPr>
    <w:rPr>
      <w:rFonts w:cs="Arial"/>
      <w:i/>
      <w:sz w:val="24"/>
    </w:rPr>
  </w:style>
  <w:style w:type="paragraph" w:customStyle="1" w:styleId="Corpsdetexte31">
    <w:name w:val="Corps de texte 31"/>
    <w:basedOn w:val="Normal"/>
    <w:rPr>
      <w:rFonts w:cs="Arial"/>
      <w:bCs/>
      <w:i/>
      <w:iCs/>
      <w:sz w:val="16"/>
    </w:rPr>
  </w:style>
  <w:style w:type="paragraph" w:styleId="Retraitcorpsdetexte">
    <w:name w:val="Body Text Indent"/>
    <w:basedOn w:val="Normal"/>
    <w:link w:val="RetraitcorpsdetexteCar"/>
    <w:pPr>
      <w:ind w:left="567"/>
    </w:pPr>
    <w:rPr>
      <w:rFonts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cs="Arial"/>
      <w:i/>
      <w:iCs/>
      <w:sz w:val="16"/>
      <w:szCs w:val="16"/>
    </w:rPr>
  </w:style>
  <w:style w:type="paragraph" w:styleId="Textedebulles">
    <w:name w:val="Balloon Text"/>
    <w:basedOn w:val="Normal"/>
    <w:link w:val="TextedebullesCar"/>
    <w:rPr>
      <w:rFonts w:ascii="Tahoma" w:hAnsi="Tahoma" w:cs="Tahoma"/>
      <w:sz w:val="16"/>
      <w:szCs w:val="16"/>
    </w:rPr>
  </w:style>
  <w:style w:type="paragraph" w:styleId="Objetducommentaire">
    <w:name w:val="annotation subject"/>
    <w:basedOn w:val="Commentaire1"/>
    <w:next w:val="Commentaire1"/>
    <w:link w:val="ObjetducommentaireCar"/>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nhideWhenUsed/>
    <w:rsid w:val="00CD185D"/>
    <w:rPr>
      <w:sz w:val="16"/>
      <w:szCs w:val="16"/>
    </w:rPr>
  </w:style>
  <w:style w:type="paragraph" w:styleId="Commentaire">
    <w:name w:val="annotation text"/>
    <w:basedOn w:val="Normal"/>
    <w:link w:val="CommentaireCar"/>
    <w:unhideWhenUsed/>
    <w:rsid w:val="00CD185D"/>
  </w:style>
  <w:style w:type="character" w:customStyle="1" w:styleId="CommentaireCar">
    <w:name w:val="Commentaire Car"/>
    <w:link w:val="Commentaire"/>
    <w:rsid w:val="00CD185D"/>
    <w:rPr>
      <w:rFonts w:ascii="Univers" w:hAnsi="Univers" w:cs="Univers"/>
      <w:lang w:eastAsia="zh-CN"/>
    </w:rPr>
  </w:style>
  <w:style w:type="paragraph" w:styleId="Retraitcorpsdetexte2">
    <w:name w:val="Body Text Indent 2"/>
    <w:basedOn w:val="Normal"/>
    <w:link w:val="Retraitcorpsdetexte2Car"/>
    <w:unhideWhenUsed/>
    <w:rsid w:val="00A9775B"/>
    <w:pPr>
      <w:spacing w:line="480" w:lineRule="auto"/>
      <w:ind w:left="283"/>
    </w:pPr>
  </w:style>
  <w:style w:type="character" w:customStyle="1" w:styleId="Retraitcorpsdetexte2Car">
    <w:name w:val="Retrait corps de texte 2 Car"/>
    <w:basedOn w:val="Policepardfaut"/>
    <w:link w:val="Retraitcorpsdetexte2"/>
    <w:rsid w:val="00A9775B"/>
    <w:rPr>
      <w:rFonts w:ascii="Univers" w:hAnsi="Univers" w:cs="Univers"/>
      <w:lang w:eastAsia="zh-CN"/>
    </w:rPr>
  </w:style>
  <w:style w:type="character" w:customStyle="1" w:styleId="En-tteCar">
    <w:name w:val="En-tête Car"/>
    <w:basedOn w:val="Policepardfaut"/>
    <w:link w:val="En-tte"/>
    <w:uiPriority w:val="99"/>
    <w:rsid w:val="00EA4CE6"/>
    <w:rPr>
      <w:rFonts w:ascii="Univers" w:hAnsi="Univers" w:cs="Univers"/>
      <w:lang w:eastAsia="zh-CN"/>
    </w:rPr>
  </w:style>
  <w:style w:type="paragraph" w:styleId="Paragraphedeliste">
    <w:name w:val="List Paragraph"/>
    <w:basedOn w:val="Normal"/>
    <w:uiPriority w:val="34"/>
    <w:qFormat/>
    <w:rsid w:val="00CA08F6"/>
    <w:pPr>
      <w:ind w:left="720"/>
    </w:pPr>
  </w:style>
  <w:style w:type="paragraph" w:customStyle="1" w:styleId="Default">
    <w:name w:val="Default"/>
    <w:rsid w:val="00BD479D"/>
    <w:pPr>
      <w:autoSpaceDE w:val="0"/>
      <w:autoSpaceDN w:val="0"/>
      <w:adjustRightInd w:val="0"/>
    </w:pPr>
    <w:rPr>
      <w:rFonts w:ascii="Verdana" w:hAnsi="Verdana" w:cs="Verdana"/>
      <w:color w:val="000000"/>
      <w:sz w:val="24"/>
      <w:szCs w:val="24"/>
    </w:rPr>
  </w:style>
  <w:style w:type="character" w:customStyle="1" w:styleId="ilfuvd">
    <w:name w:val="ilfuvd"/>
    <w:basedOn w:val="Policepardfaut"/>
    <w:rsid w:val="005204F5"/>
  </w:style>
  <w:style w:type="table" w:styleId="Grilledutableau">
    <w:name w:val="Table Grid"/>
    <w:basedOn w:val="TableauNormal"/>
    <w:uiPriority w:val="59"/>
    <w:rsid w:val="0068054F"/>
    <w:pPr>
      <w:spacing w:line="240" w:lineRule="atLeast"/>
    </w:pPr>
    <w:rPr>
      <w:rFonts w:asciiTheme="minorHAnsi" w:eastAsiaTheme="minorHAnsi" w:hAnsiTheme="minorHAnsi" w:cstheme="minorBidi"/>
      <w:color w:val="4B4B4A" w:themeColor="text1"/>
      <w:szCs w:val="22"/>
      <w:lang w:eastAsia="en-US"/>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tcPr>
      <w:vAlign w:val="center"/>
    </w:tcPr>
    <w:tblStylePr w:type="firstRow">
      <w:pPr>
        <w:wordWrap/>
        <w:spacing w:beforeLines="0" w:afterLines="0"/>
      </w:pPr>
      <w:rPr>
        <w:b/>
        <w:color w:val="FFFFFF"/>
        <w:u w:val="none"/>
      </w:rPr>
      <w:tblPr/>
      <w:tcPr>
        <w:tcBorders>
          <w:top w:val="nil"/>
          <w:left w:val="nil"/>
          <w:bottom w:val="nil"/>
          <w:right w:val="nil"/>
          <w:insideH w:val="nil"/>
          <w:insideV w:val="nil"/>
          <w:tl2br w:val="nil"/>
          <w:tr2bl w:val="nil"/>
        </w:tcBorders>
        <w:shd w:val="clear" w:color="auto" w:fill="C30D20" w:themeFill="accent1"/>
      </w:tcPr>
    </w:tblStylePr>
    <w:tblStylePr w:type="lastRow">
      <w:pPr>
        <w:wordWrap/>
        <w:spacing w:beforeLines="0" w:afterLines="0"/>
      </w:pPr>
      <w:rPr>
        <w:b/>
        <w:color w:val="FFFFFF" w:themeColor="background1"/>
      </w:rPr>
      <w:tblPr/>
      <w:tcPr>
        <w:tcBorders>
          <w:top w:val="nil"/>
          <w:left w:val="nil"/>
          <w:bottom w:val="nil"/>
          <w:right w:val="nil"/>
          <w:insideH w:val="nil"/>
          <w:insideV w:val="nil"/>
          <w:tl2br w:val="nil"/>
          <w:tr2bl w:val="nil"/>
        </w:tcBorders>
        <w:shd w:val="clear" w:color="auto" w:fill="1F356A" w:themeFill="accent2"/>
      </w:tcPr>
    </w:tblStylePr>
    <w:tblStylePr w:type="firstCol">
      <w:pPr>
        <w:wordWrap/>
        <w:ind w:leftChars="0" w:left="113"/>
      </w:pPr>
      <w:rPr>
        <w:b/>
      </w:rPr>
    </w:tblStylePr>
    <w:tblStylePr w:type="band1Horz">
      <w:pPr>
        <w:wordWrap/>
        <w:spacing w:beforeLines="0" w:afterLines="0"/>
      </w:pPr>
      <w:tblPr/>
      <w:tcPr>
        <w:tcBorders>
          <w:top w:val="nil"/>
          <w:left w:val="nil"/>
          <w:bottom w:val="nil"/>
          <w:right w:val="nil"/>
          <w:insideH w:val="nil"/>
          <w:insideV w:val="nil"/>
          <w:tl2br w:val="nil"/>
          <w:tr2bl w:val="nil"/>
        </w:tcBorders>
        <w:shd w:val="clear" w:color="auto" w:fill="FFFFFF" w:themeFill="background1"/>
      </w:tcPr>
    </w:tblStylePr>
    <w:tblStylePr w:type="band2Horz">
      <w:pPr>
        <w:wordWrap/>
        <w:spacing w:beforeLines="0" w:afterLines="0"/>
      </w:pPr>
      <w:tblPr/>
      <w:tcPr>
        <w:tcBorders>
          <w:top w:val="nil"/>
          <w:left w:val="nil"/>
          <w:bottom w:val="nil"/>
          <w:right w:val="nil"/>
          <w:insideH w:val="nil"/>
          <w:insideV w:val="nil"/>
          <w:tl2br w:val="nil"/>
          <w:tr2bl w:val="nil"/>
        </w:tcBorders>
        <w:shd w:val="clear" w:color="auto" w:fill="EFEEF7"/>
      </w:tcPr>
    </w:tblStylePr>
  </w:style>
  <w:style w:type="paragraph" w:customStyle="1" w:styleId="Titredudocument">
    <w:name w:val="Titre du document"/>
    <w:basedOn w:val="Normal"/>
    <w:qFormat/>
    <w:rsid w:val="0068054F"/>
    <w:pPr>
      <w:suppressAutoHyphens w:val="0"/>
      <w:spacing w:after="20" w:line="660" w:lineRule="atLeast"/>
    </w:pPr>
    <w:rPr>
      <w:rFonts w:asciiTheme="minorHAnsi" w:eastAsiaTheme="minorHAnsi" w:hAnsiTheme="minorHAnsi" w:cstheme="minorBidi"/>
      <w:b/>
      <w:color w:val="1F356A" w:themeColor="accent2"/>
      <w:sz w:val="60"/>
      <w:szCs w:val="60"/>
      <w:lang w:eastAsia="en-US"/>
    </w:rPr>
  </w:style>
  <w:style w:type="paragraph" w:customStyle="1" w:styleId="Sous-titredudocument">
    <w:name w:val="Sous-titre du document"/>
    <w:basedOn w:val="Normal"/>
    <w:qFormat/>
    <w:rsid w:val="0068054F"/>
    <w:pPr>
      <w:suppressAutoHyphens w:val="0"/>
      <w:spacing w:line="480" w:lineRule="atLeast"/>
    </w:pPr>
    <w:rPr>
      <w:rFonts w:asciiTheme="minorHAnsi" w:eastAsiaTheme="minorHAnsi" w:hAnsiTheme="minorHAnsi" w:cstheme="minorBidi"/>
      <w:b/>
      <w:color w:val="C30D20" w:themeColor="accent1"/>
      <w:sz w:val="40"/>
      <w:szCs w:val="40"/>
      <w:lang w:eastAsia="en-US"/>
    </w:rPr>
  </w:style>
  <w:style w:type="character" w:customStyle="1" w:styleId="Titre2Car">
    <w:name w:val="Titre 2 Car"/>
    <w:basedOn w:val="Policepardfaut"/>
    <w:link w:val="Titre2"/>
    <w:rsid w:val="00A27F04"/>
    <w:rPr>
      <w:rFonts w:ascii="Arial" w:hAnsi="Arial"/>
      <w:b/>
      <w:color w:val="002060"/>
      <w:sz w:val="24"/>
      <w:lang w:eastAsia="zh-CN"/>
    </w:rPr>
  </w:style>
  <w:style w:type="character" w:customStyle="1" w:styleId="Titre8Car">
    <w:name w:val="Titre 8 Car"/>
    <w:basedOn w:val="Policepardfaut"/>
    <w:link w:val="Titre8"/>
    <w:rsid w:val="00420674"/>
    <w:rPr>
      <w:rFonts w:ascii="Arial" w:hAnsi="Arial" w:cs="Arial"/>
      <w:b/>
      <w:bCs/>
      <w:sz w:val="24"/>
      <w:lang w:eastAsia="zh-CN"/>
    </w:rPr>
  </w:style>
  <w:style w:type="character" w:customStyle="1" w:styleId="CorpsdetexteCar">
    <w:name w:val="Corps de texte Car"/>
    <w:basedOn w:val="Policepardfaut"/>
    <w:link w:val="Corpsdetexte"/>
    <w:rsid w:val="00420674"/>
    <w:rPr>
      <w:rFonts w:ascii="Arial" w:hAnsi="Arial" w:cs="Arial"/>
      <w:b/>
      <w:sz w:val="24"/>
      <w:lang w:eastAsia="zh-CN"/>
    </w:rPr>
  </w:style>
  <w:style w:type="numbering" w:customStyle="1" w:styleId="Aucuneliste1">
    <w:name w:val="Aucune liste1"/>
    <w:next w:val="Aucuneliste"/>
    <w:uiPriority w:val="99"/>
    <w:semiHidden/>
    <w:unhideWhenUsed/>
    <w:rsid w:val="00386CC9"/>
  </w:style>
  <w:style w:type="character" w:customStyle="1" w:styleId="PieddepageCar">
    <w:name w:val="Pied de page Car"/>
    <w:basedOn w:val="Policepardfaut"/>
    <w:link w:val="Pieddepage"/>
    <w:uiPriority w:val="99"/>
    <w:rsid w:val="00386CC9"/>
    <w:rPr>
      <w:rFonts w:ascii="Univers" w:hAnsi="Univers" w:cs="Univers"/>
      <w:lang w:eastAsia="zh-CN"/>
    </w:rPr>
  </w:style>
  <w:style w:type="character" w:customStyle="1" w:styleId="TextedebullesCar">
    <w:name w:val="Texte de bulles Car"/>
    <w:basedOn w:val="Policepardfaut"/>
    <w:link w:val="Textedebulles"/>
    <w:rsid w:val="00386CC9"/>
    <w:rPr>
      <w:rFonts w:ascii="Tahoma" w:hAnsi="Tahoma" w:cs="Tahoma"/>
      <w:sz w:val="16"/>
      <w:szCs w:val="16"/>
      <w:lang w:eastAsia="zh-CN"/>
    </w:rPr>
  </w:style>
  <w:style w:type="table" w:customStyle="1" w:styleId="Grilledutableau1">
    <w:name w:val="Grille du tableau1"/>
    <w:basedOn w:val="TableauNormal"/>
    <w:next w:val="Grilledutableau"/>
    <w:rsid w:val="00386CC9"/>
    <w:pPr>
      <w:spacing w:line="240" w:lineRule="atLeast"/>
    </w:pPr>
    <w:rPr>
      <w:rFonts w:ascii="Arial" w:eastAsia="Arial" w:hAnsi="Arial"/>
      <w:color w:val="4B4B4A"/>
      <w:szCs w:val="22"/>
      <w:lang w:eastAsia="en-US"/>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tcPr>
      <w:vAlign w:val="center"/>
    </w:tcPr>
    <w:tblStylePr w:type="firstRow">
      <w:pPr>
        <w:wordWrap/>
        <w:spacing w:beforeLines="0" w:afterLines="0"/>
      </w:pPr>
      <w:rPr>
        <w:b/>
        <w:color w:val="FFFFFF"/>
        <w:u w:val="none"/>
      </w:rPr>
      <w:tblPr/>
      <w:tcPr>
        <w:tcBorders>
          <w:top w:val="nil"/>
          <w:left w:val="nil"/>
          <w:bottom w:val="nil"/>
          <w:right w:val="nil"/>
          <w:insideH w:val="nil"/>
          <w:insideV w:val="nil"/>
          <w:tl2br w:val="nil"/>
          <w:tr2bl w:val="nil"/>
        </w:tcBorders>
        <w:shd w:val="clear" w:color="auto" w:fill="C30D20"/>
      </w:tcPr>
    </w:tblStylePr>
    <w:tblStylePr w:type="lastRow">
      <w:pPr>
        <w:wordWrap/>
        <w:spacing w:beforeLines="0" w:afterLines="0"/>
      </w:pPr>
      <w:rPr>
        <w:b/>
        <w:color w:val="FFFFFF"/>
      </w:rPr>
      <w:tblPr/>
      <w:tcPr>
        <w:tcBorders>
          <w:top w:val="nil"/>
          <w:left w:val="nil"/>
          <w:bottom w:val="nil"/>
          <w:right w:val="nil"/>
          <w:insideH w:val="nil"/>
          <w:insideV w:val="nil"/>
          <w:tl2br w:val="nil"/>
          <w:tr2bl w:val="nil"/>
        </w:tcBorders>
        <w:shd w:val="clear" w:color="auto" w:fill="1F356A"/>
      </w:tcPr>
    </w:tblStylePr>
    <w:tblStylePr w:type="firstCol">
      <w:pPr>
        <w:wordWrap/>
        <w:ind w:leftChars="0" w:left="113"/>
      </w:pPr>
      <w:rPr>
        <w:b/>
      </w:rPr>
    </w:tblStylePr>
    <w:tblStylePr w:type="band1Horz">
      <w:pPr>
        <w:wordWrap/>
        <w:spacing w:beforeLines="0" w:afterLines="0"/>
      </w:pPr>
      <w:tblPr/>
      <w:tcPr>
        <w:tcBorders>
          <w:top w:val="nil"/>
          <w:left w:val="nil"/>
          <w:bottom w:val="nil"/>
          <w:right w:val="nil"/>
          <w:insideH w:val="nil"/>
          <w:insideV w:val="nil"/>
          <w:tl2br w:val="nil"/>
          <w:tr2bl w:val="nil"/>
        </w:tcBorders>
        <w:shd w:val="clear" w:color="auto" w:fill="FFFFFF"/>
      </w:tcPr>
    </w:tblStylePr>
    <w:tblStylePr w:type="band2Horz">
      <w:pPr>
        <w:wordWrap/>
        <w:spacing w:beforeLines="0" w:afterLines="0"/>
      </w:pPr>
      <w:tblPr/>
      <w:tcPr>
        <w:tcBorders>
          <w:top w:val="nil"/>
          <w:left w:val="nil"/>
          <w:bottom w:val="nil"/>
          <w:right w:val="nil"/>
          <w:insideH w:val="nil"/>
          <w:insideV w:val="nil"/>
          <w:tl2br w:val="nil"/>
          <w:tr2bl w:val="nil"/>
        </w:tcBorders>
        <w:shd w:val="clear" w:color="auto" w:fill="EFEEF7"/>
      </w:tcPr>
    </w:tblStylePr>
  </w:style>
  <w:style w:type="character" w:customStyle="1" w:styleId="Titre1Car">
    <w:name w:val="Titre 1 Car"/>
    <w:basedOn w:val="Policepardfaut"/>
    <w:link w:val="Titre1"/>
    <w:rsid w:val="00765C14"/>
    <w:rPr>
      <w:rFonts w:ascii="Arial" w:hAnsi="Arial"/>
      <w:b/>
      <w:color w:val="C00000"/>
      <w:sz w:val="24"/>
      <w:lang w:eastAsia="zh-CN"/>
    </w:rPr>
  </w:style>
  <w:style w:type="paragraph" w:customStyle="1" w:styleId="Textepuce1">
    <w:name w:val="Texte puce 1"/>
    <w:basedOn w:val="Normal"/>
    <w:qFormat/>
    <w:rsid w:val="00386CC9"/>
    <w:pPr>
      <w:numPr>
        <w:numId w:val="5"/>
      </w:numPr>
      <w:tabs>
        <w:tab w:val="left" w:pos="340"/>
      </w:tabs>
      <w:suppressAutoHyphens w:val="0"/>
      <w:spacing w:line="270" w:lineRule="atLeast"/>
      <w:ind w:left="0" w:firstLine="0"/>
    </w:pPr>
    <w:rPr>
      <w:rFonts w:eastAsia="Arial" w:cs="Times New Roman"/>
      <w:b/>
      <w:color w:val="4B4B4A"/>
      <w:szCs w:val="22"/>
      <w:lang w:eastAsia="en-US"/>
    </w:rPr>
  </w:style>
  <w:style w:type="paragraph" w:customStyle="1" w:styleId="Textedesaisie">
    <w:name w:val="Texte de saisie"/>
    <w:basedOn w:val="Normal"/>
    <w:qFormat/>
    <w:rsid w:val="00386CC9"/>
    <w:pPr>
      <w:suppressAutoHyphens w:val="0"/>
      <w:spacing w:line="270" w:lineRule="atLeast"/>
    </w:pPr>
    <w:rPr>
      <w:rFonts w:eastAsia="Arial" w:cs="Times New Roman"/>
      <w:color w:val="4B4B4A"/>
      <w:sz w:val="21"/>
      <w:szCs w:val="22"/>
      <w:lang w:eastAsia="en-US"/>
    </w:rPr>
  </w:style>
  <w:style w:type="paragraph" w:customStyle="1" w:styleId="Tableautextecentr">
    <w:name w:val="Tableau texte centré"/>
    <w:basedOn w:val="Normal"/>
    <w:qFormat/>
    <w:rsid w:val="00386CC9"/>
    <w:pPr>
      <w:suppressAutoHyphens w:val="0"/>
      <w:spacing w:line="240" w:lineRule="atLeast"/>
      <w:jc w:val="center"/>
    </w:pPr>
    <w:rPr>
      <w:rFonts w:eastAsia="Arial" w:cs="Times New Roman"/>
      <w:szCs w:val="22"/>
      <w:lang w:eastAsia="en-US"/>
    </w:rPr>
  </w:style>
  <w:style w:type="paragraph" w:customStyle="1" w:styleId="Tableautextepremiereligne">
    <w:name w:val="Tableau texte premiere ligne"/>
    <w:basedOn w:val="Tableautextecentr"/>
    <w:qFormat/>
    <w:rsid w:val="00386CC9"/>
    <w:rPr>
      <w:b/>
      <w:color w:val="C30D20"/>
      <w:sz w:val="18"/>
    </w:rPr>
  </w:style>
  <w:style w:type="paragraph" w:customStyle="1" w:styleId="Textepuce2">
    <w:name w:val="Texte puce 2"/>
    <w:basedOn w:val="Textepuce1"/>
    <w:qFormat/>
    <w:rsid w:val="00386CC9"/>
    <w:pPr>
      <w:numPr>
        <w:numId w:val="4"/>
      </w:numPr>
      <w:tabs>
        <w:tab w:val="num" w:pos="927"/>
      </w:tabs>
      <w:spacing w:before="20"/>
      <w:ind w:left="425" w:hanging="113"/>
    </w:pPr>
    <w:rPr>
      <w:b w:val="0"/>
      <w:color w:val="C30D20"/>
      <w:sz w:val="21"/>
    </w:rPr>
  </w:style>
  <w:style w:type="paragraph" w:customStyle="1" w:styleId="Siteinternet">
    <w:name w:val="Site internet"/>
    <w:basedOn w:val="Normal"/>
    <w:qFormat/>
    <w:rsid w:val="00386CC9"/>
    <w:pPr>
      <w:framePr w:wrap="around" w:hAnchor="margin" w:yAlign="bottom"/>
      <w:suppressAutoHyphens w:val="0"/>
      <w:spacing w:line="216" w:lineRule="atLeast"/>
      <w:suppressOverlap/>
    </w:pPr>
    <w:rPr>
      <w:rFonts w:ascii="Gotham Book" w:eastAsia="Arial" w:hAnsi="Gotham Book" w:cs="Times New Roman"/>
      <w:color w:val="C30D20"/>
      <w:sz w:val="16"/>
      <w:szCs w:val="22"/>
      <w:lang w:eastAsia="en-US"/>
    </w:rPr>
  </w:style>
  <w:style w:type="paragraph" w:customStyle="1" w:styleId="Datedudocument">
    <w:name w:val="Date du document"/>
    <w:basedOn w:val="Normal"/>
    <w:qFormat/>
    <w:rsid w:val="00386CC9"/>
    <w:pPr>
      <w:framePr w:wrap="around" w:hAnchor="margin" w:yAlign="bottom"/>
      <w:suppressAutoHyphens w:val="0"/>
      <w:spacing w:line="240" w:lineRule="atLeast"/>
    </w:pPr>
    <w:rPr>
      <w:rFonts w:eastAsia="Arial" w:cs="Times New Roman"/>
      <w:caps/>
      <w:color w:val="1F356A"/>
      <w:szCs w:val="22"/>
      <w:lang w:eastAsia="en-US"/>
    </w:rPr>
  </w:style>
  <w:style w:type="paragraph" w:customStyle="1" w:styleId="Rdacteurdudocument">
    <w:name w:val="Rédacteur du document"/>
    <w:basedOn w:val="Normal"/>
    <w:qFormat/>
    <w:rsid w:val="00386CC9"/>
    <w:pPr>
      <w:suppressAutoHyphens w:val="0"/>
      <w:spacing w:line="240" w:lineRule="atLeast"/>
    </w:pPr>
    <w:rPr>
      <w:rFonts w:eastAsia="Arial" w:cs="Times New Roman"/>
      <w:b/>
      <w:color w:val="1F356A"/>
      <w:szCs w:val="22"/>
      <w:lang w:eastAsia="en-US"/>
    </w:rPr>
  </w:style>
  <w:style w:type="paragraph" w:customStyle="1" w:styleId="Textedeltablissement">
    <w:name w:val="Texte de l'établissement"/>
    <w:basedOn w:val="Normal"/>
    <w:qFormat/>
    <w:rsid w:val="00386CC9"/>
    <w:pPr>
      <w:framePr w:wrap="around" w:hAnchor="margin" w:yAlign="bottom"/>
      <w:suppressAutoHyphens w:val="0"/>
      <w:spacing w:before="100" w:line="192" w:lineRule="atLeast"/>
      <w:suppressOverlap/>
    </w:pPr>
    <w:rPr>
      <w:rFonts w:eastAsia="Arial" w:cs="Times New Roman"/>
      <w:caps/>
      <w:color w:val="1F356A"/>
      <w:sz w:val="16"/>
      <w:szCs w:val="22"/>
      <w:lang w:eastAsia="en-US"/>
    </w:rPr>
  </w:style>
  <w:style w:type="paragraph" w:customStyle="1" w:styleId="Pagination">
    <w:name w:val="Pagination"/>
    <w:basedOn w:val="Normal"/>
    <w:qFormat/>
    <w:rsid w:val="00386CC9"/>
    <w:pPr>
      <w:framePr w:wrap="around" w:hAnchor="margin" w:yAlign="bottom"/>
      <w:suppressAutoHyphens w:val="0"/>
      <w:spacing w:line="216" w:lineRule="atLeast"/>
      <w:suppressOverlap/>
      <w:jc w:val="right"/>
    </w:pPr>
    <w:rPr>
      <w:rFonts w:eastAsia="Arial" w:cs="Times New Roman"/>
      <w:color w:val="1F356A"/>
      <w:sz w:val="18"/>
      <w:szCs w:val="22"/>
      <w:lang w:eastAsia="en-US"/>
    </w:rPr>
  </w:style>
  <w:style w:type="paragraph" w:customStyle="1" w:styleId="Titredusommaire">
    <w:name w:val="Titre du sommaire"/>
    <w:basedOn w:val="Normal"/>
    <w:qFormat/>
    <w:rsid w:val="00386CC9"/>
    <w:pPr>
      <w:suppressAutoHyphens w:val="0"/>
      <w:spacing w:line="720" w:lineRule="atLeast"/>
    </w:pPr>
    <w:rPr>
      <w:rFonts w:ascii="FreightMacro Pro Medium" w:eastAsia="Arial" w:hAnsi="FreightMacro Pro Medium" w:cs="Times New Roman"/>
      <w:color w:val="1F356A"/>
      <w:sz w:val="58"/>
      <w:szCs w:val="22"/>
      <w:lang w:eastAsia="en-US"/>
    </w:rPr>
  </w:style>
  <w:style w:type="paragraph" w:customStyle="1" w:styleId="TM11">
    <w:name w:val="TM 11"/>
    <w:basedOn w:val="Normal"/>
    <w:next w:val="Normal"/>
    <w:autoRedefine/>
    <w:uiPriority w:val="39"/>
    <w:rsid w:val="00386CC9"/>
    <w:pPr>
      <w:tabs>
        <w:tab w:val="right" w:pos="9923"/>
      </w:tabs>
      <w:suppressAutoHyphens w:val="0"/>
      <w:spacing w:before="200" w:after="200" w:line="460" w:lineRule="atLeast"/>
      <w:ind w:right="1559"/>
    </w:pPr>
    <w:rPr>
      <w:rFonts w:eastAsia="Arial" w:cs="Times New Roman"/>
      <w:caps/>
      <w:noProof/>
      <w:color w:val="C30D20"/>
      <w:sz w:val="38"/>
      <w:szCs w:val="22"/>
      <w:lang w:eastAsia="en-US"/>
    </w:rPr>
  </w:style>
  <w:style w:type="paragraph" w:customStyle="1" w:styleId="TM21">
    <w:name w:val="TM 21"/>
    <w:basedOn w:val="Normal"/>
    <w:next w:val="Normal"/>
    <w:autoRedefine/>
    <w:uiPriority w:val="39"/>
    <w:rsid w:val="00386CC9"/>
    <w:pPr>
      <w:tabs>
        <w:tab w:val="right" w:pos="9923"/>
      </w:tabs>
      <w:suppressAutoHyphens w:val="0"/>
      <w:spacing w:line="310" w:lineRule="atLeast"/>
      <w:ind w:right="1701"/>
    </w:pPr>
    <w:rPr>
      <w:rFonts w:eastAsia="Arial" w:cs="Times New Roman"/>
      <w:b/>
      <w:noProof/>
      <w:color w:val="1F356A"/>
      <w:sz w:val="26"/>
      <w:szCs w:val="22"/>
      <w:lang w:eastAsia="en-US"/>
    </w:rPr>
  </w:style>
  <w:style w:type="paragraph" w:customStyle="1" w:styleId="Visuel">
    <w:name w:val="Visuel"/>
    <w:basedOn w:val="Normal"/>
    <w:qFormat/>
    <w:rsid w:val="00386CC9"/>
    <w:pPr>
      <w:suppressAutoHyphens w:val="0"/>
      <w:spacing w:line="240" w:lineRule="atLeast"/>
      <w:ind w:left="-28"/>
      <w:jc w:val="center"/>
    </w:pPr>
    <w:rPr>
      <w:rFonts w:eastAsia="Arial" w:cs="Times New Roman"/>
      <w:noProof/>
      <w:szCs w:val="22"/>
      <w:lang w:eastAsia="fr-FR"/>
    </w:rPr>
  </w:style>
  <w:style w:type="character" w:customStyle="1" w:styleId="Texterouge">
    <w:name w:val="Texte rouge"/>
    <w:basedOn w:val="Policepardfaut"/>
    <w:uiPriority w:val="1"/>
    <w:qFormat/>
    <w:rsid w:val="00386CC9"/>
    <w:rPr>
      <w:color w:val="C30D20"/>
    </w:rPr>
  </w:style>
  <w:style w:type="paragraph" w:customStyle="1" w:styleId="Tableautextepremirecolonne">
    <w:name w:val="Tableau texte première colonne"/>
    <w:basedOn w:val="Normal"/>
    <w:qFormat/>
    <w:rsid w:val="00386CC9"/>
    <w:pPr>
      <w:suppressAutoHyphens w:val="0"/>
      <w:spacing w:before="40" w:after="40" w:line="240" w:lineRule="atLeast"/>
      <w:ind w:left="113"/>
    </w:pPr>
    <w:rPr>
      <w:rFonts w:eastAsia="Arial" w:cs="Times New Roman"/>
      <w:szCs w:val="22"/>
      <w:lang w:eastAsia="en-US"/>
    </w:rPr>
  </w:style>
  <w:style w:type="character" w:customStyle="1" w:styleId="Textebold">
    <w:name w:val="Texte bold"/>
    <w:basedOn w:val="Policepardfaut"/>
    <w:uiPriority w:val="1"/>
    <w:qFormat/>
    <w:rsid w:val="00386CC9"/>
    <w:rPr>
      <w:b/>
    </w:rPr>
  </w:style>
  <w:style w:type="character" w:customStyle="1" w:styleId="Titre3Car">
    <w:name w:val="Titre 3 Car"/>
    <w:basedOn w:val="Policepardfaut"/>
    <w:link w:val="Titre3"/>
    <w:rsid w:val="00765C14"/>
    <w:rPr>
      <w:rFonts w:ascii="Arial" w:hAnsi="Arial" w:cs="Arial"/>
      <w:color w:val="C00000"/>
      <w:sz w:val="24"/>
      <w:lang w:eastAsia="zh-CN"/>
    </w:rPr>
  </w:style>
  <w:style w:type="character" w:customStyle="1" w:styleId="Titre5Car">
    <w:name w:val="Titre 5 Car"/>
    <w:basedOn w:val="Policepardfaut"/>
    <w:link w:val="Titre5"/>
    <w:uiPriority w:val="9"/>
    <w:rsid w:val="00CA08F6"/>
    <w:rPr>
      <w:rFonts w:ascii="Arial" w:hAnsi="Arial" w:cs="Arial"/>
      <w:i/>
      <w:color w:val="C00000"/>
      <w:sz w:val="24"/>
      <w:lang w:eastAsia="zh-CN"/>
    </w:rPr>
  </w:style>
  <w:style w:type="character" w:customStyle="1" w:styleId="NotedebasdepageCar">
    <w:name w:val="Note de bas de page Car"/>
    <w:basedOn w:val="Policepardfaut"/>
    <w:link w:val="Notedebasdepage"/>
    <w:uiPriority w:val="99"/>
    <w:rsid w:val="00386CC9"/>
    <w:rPr>
      <w:rFonts w:ascii="Univers" w:hAnsi="Univers" w:cs="Univers"/>
      <w:lang w:eastAsia="zh-CN"/>
    </w:rPr>
  </w:style>
  <w:style w:type="table" w:customStyle="1" w:styleId="Grilledutableau11">
    <w:name w:val="Grille du tableau11"/>
    <w:basedOn w:val="TableauNormal"/>
    <w:next w:val="Grilledutableau"/>
    <w:uiPriority w:val="59"/>
    <w:rsid w:val="00386CC9"/>
    <w:rPr>
      <w:rFonts w:ascii="Arial" w:eastAsia="Arial" w:hAnsi="Arial"/>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4Car">
    <w:name w:val="Titre 4 Car"/>
    <w:basedOn w:val="Policepardfaut"/>
    <w:link w:val="Titre4"/>
    <w:uiPriority w:val="9"/>
    <w:rsid w:val="00A27F04"/>
    <w:rPr>
      <w:rFonts w:ascii="Arial" w:hAnsi="Arial" w:cs="Arial"/>
      <w:color w:val="002060"/>
      <w:sz w:val="24"/>
      <w:lang w:eastAsia="zh-CN"/>
    </w:rPr>
  </w:style>
  <w:style w:type="paragraph" w:styleId="TM3">
    <w:name w:val="toc 3"/>
    <w:basedOn w:val="Normal"/>
    <w:next w:val="Normal"/>
    <w:autoRedefine/>
    <w:uiPriority w:val="39"/>
    <w:unhideWhenUsed/>
    <w:rsid w:val="00386CC9"/>
    <w:pPr>
      <w:suppressAutoHyphens w:val="0"/>
      <w:spacing w:after="100" w:line="240" w:lineRule="atLeast"/>
      <w:ind w:left="400"/>
    </w:pPr>
    <w:rPr>
      <w:rFonts w:eastAsia="Arial" w:cs="Times New Roman"/>
      <w:szCs w:val="22"/>
      <w:lang w:eastAsia="en-US"/>
    </w:rPr>
  </w:style>
  <w:style w:type="character" w:customStyle="1" w:styleId="Titre6Car">
    <w:name w:val="Titre 6 Car"/>
    <w:basedOn w:val="Policepardfaut"/>
    <w:link w:val="Titre6"/>
    <w:rsid w:val="00386CC9"/>
    <w:rPr>
      <w:rFonts w:ascii="Arial" w:hAnsi="Arial" w:cs="Arial"/>
      <w:sz w:val="28"/>
      <w:lang w:eastAsia="zh-CN"/>
    </w:rPr>
  </w:style>
  <w:style w:type="character" w:customStyle="1" w:styleId="Titre7Car">
    <w:name w:val="Titre 7 Car"/>
    <w:basedOn w:val="Policepardfaut"/>
    <w:link w:val="Titre7"/>
    <w:rsid w:val="00386CC9"/>
    <w:rPr>
      <w:rFonts w:ascii="Arial" w:hAnsi="Arial" w:cs="Arial"/>
      <w:bCs/>
      <w:i/>
      <w:sz w:val="16"/>
      <w:lang w:eastAsia="zh-CN"/>
    </w:rPr>
  </w:style>
  <w:style w:type="character" w:customStyle="1" w:styleId="Titre9Car">
    <w:name w:val="Titre 9 Car"/>
    <w:basedOn w:val="Policepardfaut"/>
    <w:link w:val="Titre9"/>
    <w:rsid w:val="00386CC9"/>
    <w:rPr>
      <w:rFonts w:ascii="Arial" w:hAnsi="Arial" w:cs="Arial"/>
      <w:i/>
      <w:iCs/>
      <w:sz w:val="16"/>
      <w:lang w:eastAsia="zh-CN"/>
    </w:rPr>
  </w:style>
  <w:style w:type="character" w:customStyle="1" w:styleId="RetraitcorpsdetexteCar">
    <w:name w:val="Retrait corps de texte Car"/>
    <w:basedOn w:val="Policepardfaut"/>
    <w:link w:val="Retraitcorpsdetexte"/>
    <w:rsid w:val="00386CC9"/>
    <w:rPr>
      <w:rFonts w:ascii="Arial" w:hAnsi="Arial" w:cs="Arial"/>
      <w:bCs/>
      <w:i/>
      <w:iCs/>
      <w:sz w:val="16"/>
      <w:lang w:eastAsia="zh-CN"/>
    </w:rPr>
  </w:style>
  <w:style w:type="paragraph" w:styleId="Corpsdetexte2">
    <w:name w:val="Body Text 2"/>
    <w:basedOn w:val="Corpsdetexte"/>
    <w:link w:val="Corpsdetexte2Car"/>
    <w:rsid w:val="00386CC9"/>
    <w:pPr>
      <w:tabs>
        <w:tab w:val="clear" w:pos="426"/>
      </w:tabs>
      <w:suppressAutoHyphens w:val="0"/>
      <w:spacing w:before="120" w:after="360" w:line="480" w:lineRule="auto"/>
    </w:pPr>
    <w:rPr>
      <w:rFonts w:ascii="Arial Narrow" w:hAnsi="Arial Narrow" w:cs="Times New Roman"/>
      <w:b w:val="0"/>
      <w:lang w:eastAsia="fr-FR"/>
    </w:rPr>
  </w:style>
  <w:style w:type="character" w:customStyle="1" w:styleId="Corpsdetexte2Car">
    <w:name w:val="Corps de texte 2 Car"/>
    <w:basedOn w:val="Policepardfaut"/>
    <w:link w:val="Corpsdetexte2"/>
    <w:rsid w:val="00386CC9"/>
    <w:rPr>
      <w:rFonts w:ascii="Arial Narrow" w:hAnsi="Arial Narrow"/>
      <w:sz w:val="24"/>
    </w:rPr>
  </w:style>
  <w:style w:type="paragraph" w:styleId="Corpsdetexte3">
    <w:name w:val="Body Text 3"/>
    <w:basedOn w:val="Corpsdetexte"/>
    <w:link w:val="Corpsdetexte3Car"/>
    <w:rsid w:val="00386CC9"/>
    <w:pPr>
      <w:tabs>
        <w:tab w:val="clear" w:pos="426"/>
      </w:tabs>
      <w:suppressAutoHyphens w:val="0"/>
      <w:spacing w:before="360"/>
    </w:pPr>
    <w:rPr>
      <w:rFonts w:ascii="Arial Narrow" w:hAnsi="Arial Narrow" w:cs="Times New Roman"/>
      <w:b w:val="0"/>
      <w:lang w:eastAsia="fr-FR"/>
    </w:rPr>
  </w:style>
  <w:style w:type="character" w:customStyle="1" w:styleId="Corpsdetexte3Car">
    <w:name w:val="Corps de texte 3 Car"/>
    <w:basedOn w:val="Policepardfaut"/>
    <w:link w:val="Corpsdetexte3"/>
    <w:rsid w:val="00386CC9"/>
    <w:rPr>
      <w:rFonts w:ascii="Arial Narrow" w:hAnsi="Arial Narrow"/>
      <w:sz w:val="24"/>
    </w:rPr>
  </w:style>
  <w:style w:type="paragraph" w:customStyle="1" w:styleId="Enum10">
    <w:name w:val="Enum 1"/>
    <w:basedOn w:val="Normal"/>
    <w:rsid w:val="00386CC9"/>
    <w:pPr>
      <w:suppressAutoHyphens w:val="0"/>
      <w:spacing w:before="60" w:after="60"/>
    </w:pPr>
    <w:rPr>
      <w:rFonts w:ascii="Arial Narrow" w:hAnsi="Arial Narrow" w:cs="Times New Roman"/>
      <w:sz w:val="24"/>
      <w:lang w:eastAsia="fr-FR"/>
    </w:rPr>
  </w:style>
  <w:style w:type="paragraph" w:styleId="Liste3">
    <w:name w:val="List 3"/>
    <w:basedOn w:val="Enum10"/>
    <w:rsid w:val="00386CC9"/>
    <w:pPr>
      <w:numPr>
        <w:numId w:val="6"/>
      </w:numPr>
    </w:pPr>
    <w:rPr>
      <w:rFonts w:ascii="Arial" w:hAnsi="Arial"/>
    </w:rPr>
  </w:style>
  <w:style w:type="paragraph" w:styleId="Listepuces">
    <w:name w:val="List Bullet"/>
    <w:basedOn w:val="Normal"/>
    <w:autoRedefine/>
    <w:rsid w:val="00386CC9"/>
    <w:pPr>
      <w:suppressAutoHyphens w:val="0"/>
    </w:pPr>
    <w:rPr>
      <w:rFonts w:cs="Arial"/>
      <w:b/>
      <w:color w:val="33CC33"/>
      <w:szCs w:val="22"/>
      <w:lang w:eastAsia="fr-FR"/>
    </w:rPr>
  </w:style>
  <w:style w:type="paragraph" w:styleId="Listepuces2">
    <w:name w:val="List Bullet 2"/>
    <w:basedOn w:val="Corpsdetexte"/>
    <w:autoRedefine/>
    <w:rsid w:val="00386CC9"/>
    <w:pPr>
      <w:tabs>
        <w:tab w:val="clear" w:pos="426"/>
        <w:tab w:val="num" w:pos="360"/>
      </w:tabs>
      <w:suppressAutoHyphens w:val="0"/>
      <w:spacing w:after="60"/>
      <w:ind w:left="924" w:hanging="357"/>
    </w:pPr>
    <w:rPr>
      <w:rFonts w:ascii="Arial Narrow" w:hAnsi="Arial Narrow" w:cs="Times New Roman"/>
      <w:b w:val="0"/>
      <w:lang w:eastAsia="fr-FR"/>
    </w:rPr>
  </w:style>
  <w:style w:type="paragraph" w:styleId="Listepuces3">
    <w:name w:val="List Bullet 3"/>
    <w:basedOn w:val="Corpsdetexte"/>
    <w:autoRedefine/>
    <w:rsid w:val="00386CC9"/>
    <w:pPr>
      <w:tabs>
        <w:tab w:val="clear" w:pos="426"/>
        <w:tab w:val="num" w:pos="926"/>
      </w:tabs>
      <w:suppressAutoHyphens w:val="0"/>
      <w:spacing w:after="60"/>
      <w:ind w:left="1208" w:hanging="357"/>
    </w:pPr>
    <w:rPr>
      <w:rFonts w:ascii="Arial Narrow" w:hAnsi="Arial Narrow" w:cs="Times New Roman"/>
      <w:b w:val="0"/>
      <w:lang w:eastAsia="fr-FR"/>
    </w:rPr>
  </w:style>
  <w:style w:type="paragraph" w:customStyle="1" w:styleId="Puce1">
    <w:name w:val="Puce 1"/>
    <w:basedOn w:val="Normal"/>
    <w:rsid w:val="00386CC9"/>
    <w:pPr>
      <w:suppressAutoHyphens w:val="0"/>
    </w:pPr>
    <w:rPr>
      <w:rFonts w:ascii="Tms Rmn" w:hAnsi="Tms Rmn" w:cs="Times New Roman"/>
      <w:noProof/>
      <w:sz w:val="24"/>
      <w:lang w:eastAsia="fr-FR"/>
      <w14:shadow w14:blurRad="50800" w14:dist="38100" w14:dir="2700000" w14:sx="100000" w14:sy="100000" w14:kx="0" w14:ky="0" w14:algn="tl">
        <w14:srgbClr w14:val="000000">
          <w14:alpha w14:val="60000"/>
        </w14:srgbClr>
      </w14:shadow>
    </w:rPr>
  </w:style>
  <w:style w:type="paragraph" w:styleId="Retraitcorpsdetexte3">
    <w:name w:val="Body Text Indent 3"/>
    <w:basedOn w:val="Normal"/>
    <w:link w:val="Retraitcorpsdetexte3Car"/>
    <w:rsid w:val="00386CC9"/>
    <w:pPr>
      <w:suppressAutoHyphens w:val="0"/>
      <w:ind w:left="426"/>
    </w:pPr>
    <w:rPr>
      <w:rFonts w:ascii="Arial Narrow" w:hAnsi="Arial Narrow" w:cs="Times New Roman"/>
      <w:b/>
      <w:color w:val="FF0000"/>
      <w:sz w:val="24"/>
      <w:lang w:eastAsia="fr-FR"/>
    </w:rPr>
  </w:style>
  <w:style w:type="character" w:customStyle="1" w:styleId="Retraitcorpsdetexte3Car">
    <w:name w:val="Retrait corps de texte 3 Car"/>
    <w:basedOn w:val="Policepardfaut"/>
    <w:link w:val="Retraitcorpsdetexte3"/>
    <w:rsid w:val="00386CC9"/>
    <w:rPr>
      <w:rFonts w:ascii="Arial Narrow" w:hAnsi="Arial Narrow"/>
      <w:b/>
      <w:color w:val="FF0000"/>
      <w:sz w:val="24"/>
    </w:rPr>
  </w:style>
  <w:style w:type="paragraph" w:customStyle="1" w:styleId="SignCCAP">
    <w:name w:val="Sign CCAP"/>
    <w:basedOn w:val="Corpsdetexte"/>
    <w:rsid w:val="00386CC9"/>
    <w:pPr>
      <w:tabs>
        <w:tab w:val="clear" w:pos="426"/>
      </w:tabs>
      <w:suppressAutoHyphens w:val="0"/>
      <w:spacing w:before="720"/>
      <w:ind w:left="3969"/>
    </w:pPr>
    <w:rPr>
      <w:rFonts w:ascii="Arial Narrow" w:hAnsi="Arial Narrow" w:cs="Times New Roman"/>
      <w:b w:val="0"/>
      <w:lang w:eastAsia="fr-FR"/>
    </w:rPr>
  </w:style>
  <w:style w:type="paragraph" w:customStyle="1" w:styleId="Suite1signCCAP">
    <w:name w:val="Suite1 sign CCAP"/>
    <w:basedOn w:val="SignCCAP"/>
    <w:rsid w:val="00386CC9"/>
    <w:pPr>
      <w:spacing w:before="120" w:after="0"/>
      <w:ind w:left="425" w:firstLine="3544"/>
    </w:pPr>
    <w:rPr>
      <w:sz w:val="18"/>
    </w:rPr>
  </w:style>
  <w:style w:type="paragraph" w:customStyle="1" w:styleId="Suite2signCCAP">
    <w:name w:val="Suite 2 sign CCAP"/>
    <w:basedOn w:val="Suite1signCCAP"/>
    <w:rsid w:val="00386CC9"/>
    <w:pPr>
      <w:spacing w:before="0" w:after="720"/>
    </w:pPr>
    <w:rPr>
      <w:i/>
    </w:rPr>
  </w:style>
  <w:style w:type="paragraph" w:customStyle="1" w:styleId="SuitesignCCAP">
    <w:name w:val="Suite sign CCAP"/>
    <w:basedOn w:val="SignCCAP"/>
    <w:rsid w:val="00386CC9"/>
    <w:pPr>
      <w:spacing w:before="120" w:after="600"/>
      <w:ind w:left="425" w:firstLine="3544"/>
    </w:pPr>
    <w:rPr>
      <w:i/>
      <w:sz w:val="18"/>
    </w:rPr>
  </w:style>
  <w:style w:type="paragraph" w:customStyle="1" w:styleId="Texte">
    <w:name w:val="Texte"/>
    <w:basedOn w:val="Normal"/>
    <w:rsid w:val="00386CC9"/>
    <w:pPr>
      <w:suppressAutoHyphens w:val="0"/>
    </w:pPr>
    <w:rPr>
      <w:rFonts w:ascii="Tms Rmn" w:hAnsi="Tms Rmn" w:cs="Times New Roman"/>
      <w:noProof/>
      <w:sz w:val="24"/>
      <w:lang w:eastAsia="fr-FR"/>
      <w14:shadow w14:blurRad="50800" w14:dist="38100" w14:dir="2700000" w14:sx="100000" w14:sy="100000" w14:kx="0" w14:ky="0" w14:algn="tl">
        <w14:srgbClr w14:val="000000">
          <w14:alpha w14:val="60000"/>
        </w14:srgbClr>
      </w14:shadow>
    </w:rPr>
  </w:style>
  <w:style w:type="paragraph" w:styleId="Titre">
    <w:name w:val="Title"/>
    <w:basedOn w:val="Normal"/>
    <w:link w:val="TitreCar"/>
    <w:qFormat/>
    <w:rsid w:val="00386CC9"/>
    <w:pPr>
      <w:suppressAutoHyphens w:val="0"/>
      <w:spacing w:before="240" w:after="240"/>
      <w:jc w:val="center"/>
      <w:outlineLvl w:val="0"/>
    </w:pPr>
    <w:rPr>
      <w:rFonts w:cs="Times New Roman"/>
      <w:b/>
      <w:kern w:val="28"/>
      <w:sz w:val="32"/>
      <w:lang w:eastAsia="fr-FR"/>
    </w:rPr>
  </w:style>
  <w:style w:type="character" w:customStyle="1" w:styleId="TitreCar">
    <w:name w:val="Titre Car"/>
    <w:basedOn w:val="Policepardfaut"/>
    <w:link w:val="Titre"/>
    <w:rsid w:val="00386CC9"/>
    <w:rPr>
      <w:rFonts w:ascii="Arial" w:hAnsi="Arial"/>
      <w:b/>
      <w:kern w:val="28"/>
      <w:sz w:val="32"/>
    </w:rPr>
  </w:style>
  <w:style w:type="paragraph" w:customStyle="1" w:styleId="Titrepremirepage">
    <w:name w:val="Titre première page"/>
    <w:basedOn w:val="Normal"/>
    <w:rsid w:val="00386CC9"/>
    <w:pPr>
      <w:suppressAutoHyphens w:val="0"/>
      <w:spacing w:before="240" w:after="240"/>
      <w:jc w:val="center"/>
    </w:pPr>
    <w:rPr>
      <w:rFonts w:ascii="Arial Narrow" w:hAnsi="Arial Narrow" w:cs="Times New Roman"/>
      <w:b/>
      <w:caps/>
      <w:sz w:val="28"/>
      <w:lang w:eastAsia="fr-FR"/>
    </w:rPr>
  </w:style>
  <w:style w:type="paragraph" w:styleId="TM4">
    <w:name w:val="toc 4"/>
    <w:basedOn w:val="Normal"/>
    <w:next w:val="Normal"/>
    <w:autoRedefine/>
    <w:semiHidden/>
    <w:rsid w:val="00386CC9"/>
    <w:pPr>
      <w:suppressAutoHyphens w:val="0"/>
      <w:ind w:left="720"/>
    </w:pPr>
    <w:rPr>
      <w:rFonts w:ascii="Times New Roman" w:hAnsi="Times New Roman" w:cs="Times New Roman"/>
      <w:sz w:val="18"/>
      <w:lang w:eastAsia="fr-FR"/>
    </w:rPr>
  </w:style>
  <w:style w:type="paragraph" w:styleId="TM5">
    <w:name w:val="toc 5"/>
    <w:basedOn w:val="Normal"/>
    <w:next w:val="Normal"/>
    <w:autoRedefine/>
    <w:semiHidden/>
    <w:rsid w:val="00386CC9"/>
    <w:pPr>
      <w:suppressAutoHyphens w:val="0"/>
      <w:ind w:left="960"/>
    </w:pPr>
    <w:rPr>
      <w:rFonts w:ascii="Times New Roman" w:hAnsi="Times New Roman" w:cs="Times New Roman"/>
      <w:sz w:val="18"/>
      <w:lang w:eastAsia="fr-FR"/>
    </w:rPr>
  </w:style>
  <w:style w:type="paragraph" w:styleId="TM6">
    <w:name w:val="toc 6"/>
    <w:basedOn w:val="Normal"/>
    <w:next w:val="Normal"/>
    <w:autoRedefine/>
    <w:semiHidden/>
    <w:rsid w:val="00386CC9"/>
    <w:pPr>
      <w:suppressAutoHyphens w:val="0"/>
      <w:ind w:left="1200"/>
    </w:pPr>
    <w:rPr>
      <w:rFonts w:ascii="Times New Roman" w:hAnsi="Times New Roman" w:cs="Times New Roman"/>
      <w:sz w:val="18"/>
      <w:lang w:eastAsia="fr-FR"/>
    </w:rPr>
  </w:style>
  <w:style w:type="paragraph" w:styleId="TM7">
    <w:name w:val="toc 7"/>
    <w:basedOn w:val="Normal"/>
    <w:next w:val="Normal"/>
    <w:autoRedefine/>
    <w:semiHidden/>
    <w:rsid w:val="00386CC9"/>
    <w:pPr>
      <w:suppressAutoHyphens w:val="0"/>
      <w:ind w:left="1440"/>
    </w:pPr>
    <w:rPr>
      <w:rFonts w:ascii="Times New Roman" w:hAnsi="Times New Roman" w:cs="Times New Roman"/>
      <w:sz w:val="18"/>
      <w:lang w:eastAsia="fr-FR"/>
    </w:rPr>
  </w:style>
  <w:style w:type="paragraph" w:styleId="TM8">
    <w:name w:val="toc 8"/>
    <w:basedOn w:val="Normal"/>
    <w:next w:val="Normal"/>
    <w:autoRedefine/>
    <w:semiHidden/>
    <w:rsid w:val="00386CC9"/>
    <w:pPr>
      <w:suppressAutoHyphens w:val="0"/>
      <w:ind w:left="1680"/>
    </w:pPr>
    <w:rPr>
      <w:rFonts w:ascii="Times New Roman" w:hAnsi="Times New Roman" w:cs="Times New Roman"/>
      <w:sz w:val="18"/>
      <w:lang w:eastAsia="fr-FR"/>
    </w:rPr>
  </w:style>
  <w:style w:type="paragraph" w:styleId="TM9">
    <w:name w:val="toc 9"/>
    <w:basedOn w:val="Normal"/>
    <w:next w:val="Normal"/>
    <w:autoRedefine/>
    <w:semiHidden/>
    <w:rsid w:val="00386CC9"/>
    <w:pPr>
      <w:suppressAutoHyphens w:val="0"/>
      <w:ind w:left="1920"/>
    </w:pPr>
    <w:rPr>
      <w:rFonts w:ascii="Times New Roman" w:hAnsi="Times New Roman" w:cs="Times New Roman"/>
      <w:sz w:val="18"/>
      <w:lang w:eastAsia="fr-FR"/>
    </w:rPr>
  </w:style>
  <w:style w:type="paragraph" w:styleId="Liste2">
    <w:name w:val="List 2"/>
    <w:basedOn w:val="Normal"/>
    <w:rsid w:val="00386CC9"/>
    <w:pPr>
      <w:numPr>
        <w:numId w:val="7"/>
      </w:numPr>
      <w:suppressAutoHyphens w:val="0"/>
    </w:pPr>
    <w:rPr>
      <w:rFonts w:ascii="Times New Roman" w:hAnsi="Times New Roman" w:cs="Times New Roman"/>
      <w:lang w:eastAsia="fr-FR"/>
    </w:rPr>
  </w:style>
  <w:style w:type="character" w:customStyle="1" w:styleId="ObjetducommentaireCar">
    <w:name w:val="Objet du commentaire Car"/>
    <w:basedOn w:val="CommentaireCar"/>
    <w:link w:val="Objetducommentaire"/>
    <w:rsid w:val="00386CC9"/>
    <w:rPr>
      <w:rFonts w:ascii="Univers" w:hAnsi="Univers" w:cs="Univers"/>
      <w:b/>
      <w:bCs/>
      <w:lang w:eastAsia="zh-CN"/>
    </w:rPr>
  </w:style>
  <w:style w:type="paragraph" w:customStyle="1" w:styleId="Enum2">
    <w:name w:val="Enum 2"/>
    <w:basedOn w:val="Normal"/>
    <w:rsid w:val="00386CC9"/>
    <w:pPr>
      <w:numPr>
        <w:numId w:val="8"/>
      </w:numPr>
      <w:tabs>
        <w:tab w:val="clear" w:pos="360"/>
        <w:tab w:val="num" w:pos="1656"/>
      </w:tabs>
      <w:suppressAutoHyphens w:val="0"/>
      <w:spacing w:before="60" w:after="60"/>
      <w:ind w:left="1656" w:hanging="432"/>
      <w:outlineLvl w:val="3"/>
    </w:pPr>
    <w:rPr>
      <w:rFonts w:ascii="Arial Narrow" w:hAnsi="Arial Narrow" w:cs="Times New Roman"/>
      <w:snapToGrid w:val="0"/>
      <w:sz w:val="24"/>
      <w:szCs w:val="24"/>
      <w:lang w:eastAsia="fr-FR"/>
    </w:rPr>
  </w:style>
  <w:style w:type="paragraph" w:customStyle="1" w:styleId="1">
    <w:name w:val="1"/>
    <w:basedOn w:val="Normal"/>
    <w:rsid w:val="00386CC9"/>
    <w:pPr>
      <w:suppressAutoHyphens w:val="0"/>
      <w:spacing w:after="160" w:line="240" w:lineRule="exact"/>
    </w:pPr>
    <w:rPr>
      <w:rFonts w:ascii="Verdana" w:hAnsi="Verdana" w:cs="Times New Roman"/>
      <w:lang w:val="en-US" w:eastAsia="en-US"/>
    </w:rPr>
  </w:style>
  <w:style w:type="character" w:customStyle="1" w:styleId="StyleCorpsdetexteNonGrasCar">
    <w:name w:val="Style Corps de texte + Non Gras Car"/>
    <w:rsid w:val="00386CC9"/>
    <w:rPr>
      <w:b/>
      <w:bCs/>
      <w:noProof/>
      <w:snapToGrid w:val="0"/>
      <w:sz w:val="24"/>
      <w:szCs w:val="24"/>
      <w:lang w:val="fr-FR" w:eastAsia="fr-FR" w:bidi="ar-SA"/>
    </w:rPr>
  </w:style>
  <w:style w:type="paragraph" w:customStyle="1" w:styleId="Enum1">
    <w:name w:val="Enum1"/>
    <w:basedOn w:val="Normal"/>
    <w:rsid w:val="00386CC9"/>
    <w:pPr>
      <w:numPr>
        <w:numId w:val="9"/>
      </w:numPr>
      <w:suppressAutoHyphens w:val="0"/>
      <w:ind w:left="0" w:firstLine="0"/>
    </w:pPr>
    <w:rPr>
      <w:rFonts w:ascii="Arial Narrow" w:hAnsi="Arial Narrow" w:cs="Times New Roman"/>
      <w:sz w:val="24"/>
      <w:lang w:eastAsia="fr-FR"/>
    </w:rPr>
  </w:style>
  <w:style w:type="paragraph" w:customStyle="1" w:styleId="CorpdetexteJT">
    <w:name w:val="Corp de texte JT"/>
    <w:basedOn w:val="Normal"/>
    <w:rsid w:val="00386CC9"/>
    <w:pPr>
      <w:suppressAutoHyphens w:val="0"/>
    </w:pPr>
    <w:rPr>
      <w:rFonts w:ascii="Times New Roman" w:eastAsia="Calibri" w:hAnsi="Times New Roman" w:cs="Times New Roman"/>
      <w:sz w:val="24"/>
      <w:szCs w:val="24"/>
      <w:lang w:eastAsia="en-US"/>
    </w:rPr>
  </w:style>
  <w:style w:type="paragraph" w:styleId="Sansinterligne">
    <w:name w:val="No Spacing"/>
    <w:uiPriority w:val="1"/>
    <w:qFormat/>
    <w:rsid w:val="00386CC9"/>
    <w:rPr>
      <w:rFonts w:ascii="Calibri" w:eastAsia="Calibri" w:hAnsi="Calibri"/>
      <w:sz w:val="22"/>
      <w:szCs w:val="22"/>
      <w:lang w:eastAsia="en-US"/>
    </w:rPr>
  </w:style>
  <w:style w:type="character" w:styleId="Lienhypertextesuivivisit">
    <w:name w:val="FollowedHyperlink"/>
    <w:rsid w:val="00386CC9"/>
    <w:rPr>
      <w:color w:val="800080"/>
      <w:u w:val="single"/>
    </w:rPr>
  </w:style>
  <w:style w:type="paragraph" w:styleId="TM1">
    <w:name w:val="toc 1"/>
    <w:basedOn w:val="Normal"/>
    <w:next w:val="Normal"/>
    <w:autoRedefine/>
    <w:uiPriority w:val="39"/>
    <w:unhideWhenUsed/>
    <w:rsid w:val="001163EE"/>
    <w:pPr>
      <w:tabs>
        <w:tab w:val="right" w:pos="9062"/>
      </w:tabs>
      <w:spacing w:after="100"/>
    </w:pPr>
    <w:rPr>
      <w:noProof/>
      <w:color w:val="C00000"/>
      <w:sz w:val="28"/>
    </w:rPr>
  </w:style>
  <w:style w:type="paragraph" w:styleId="TM2">
    <w:name w:val="toc 2"/>
    <w:basedOn w:val="Normal"/>
    <w:next w:val="Normal"/>
    <w:autoRedefine/>
    <w:uiPriority w:val="39"/>
    <w:unhideWhenUsed/>
    <w:rsid w:val="001163EE"/>
    <w:pPr>
      <w:tabs>
        <w:tab w:val="right" w:pos="9062"/>
      </w:tabs>
      <w:ind w:left="221"/>
    </w:pPr>
    <w:rPr>
      <w:b/>
      <w:noProof/>
      <w:color w:val="1F356A" w:themeColor="accent2"/>
      <w:sz w:val="26"/>
    </w:rPr>
  </w:style>
  <w:style w:type="paragraph" w:customStyle="1" w:styleId="Intertitre">
    <w:name w:val="_Intertitre"/>
    <w:basedOn w:val="Normal"/>
    <w:next w:val="Normal"/>
    <w:uiPriority w:val="5"/>
    <w:qFormat/>
    <w:rsid w:val="002B7E38"/>
    <w:pPr>
      <w:keepNext/>
      <w:suppressAutoHyphens w:val="0"/>
      <w:spacing w:before="200"/>
      <w:jc w:val="left"/>
    </w:pPr>
    <w:rPr>
      <w:rFonts w:asciiTheme="minorHAnsi" w:eastAsiaTheme="minorHAnsi" w:hAnsiTheme="minorHAnsi" w:cstheme="minorBidi"/>
      <w:b/>
      <w:bCs/>
      <w:i/>
      <w:iCs/>
      <w:color w:val="000000" w:themeColor="text2"/>
      <w:szCs w:val="22"/>
      <w:lang w:eastAsia="en-US"/>
    </w:rPr>
  </w:style>
  <w:style w:type="paragraph" w:customStyle="1" w:styleId="Titre10">
    <w:name w:val="_Titre 1"/>
    <w:basedOn w:val="Normal"/>
    <w:next w:val="Normal"/>
    <w:uiPriority w:val="4"/>
    <w:qFormat/>
    <w:rsid w:val="002B7E38"/>
    <w:pPr>
      <w:keepNext/>
      <w:numPr>
        <w:numId w:val="32"/>
      </w:numPr>
      <w:suppressAutoHyphens w:val="0"/>
      <w:spacing w:before="0" w:after="240"/>
      <w:jc w:val="left"/>
      <w:outlineLvl w:val="0"/>
    </w:pPr>
    <w:rPr>
      <w:rFonts w:asciiTheme="minorHAnsi" w:eastAsiaTheme="minorHAnsi" w:hAnsiTheme="minorHAnsi" w:cstheme="minorBidi"/>
      <w:b/>
      <w:bCs/>
      <w:color w:val="C30D20" w:themeColor="accent1"/>
      <w:sz w:val="32"/>
      <w:szCs w:val="36"/>
      <w:lang w:eastAsia="en-US"/>
    </w:rPr>
  </w:style>
  <w:style w:type="paragraph" w:customStyle="1" w:styleId="Titre20">
    <w:name w:val="_Titre 2"/>
    <w:basedOn w:val="Normal"/>
    <w:next w:val="Normal"/>
    <w:uiPriority w:val="4"/>
    <w:qFormat/>
    <w:rsid w:val="002B7E38"/>
    <w:pPr>
      <w:keepNext/>
      <w:numPr>
        <w:ilvl w:val="1"/>
        <w:numId w:val="32"/>
      </w:numPr>
      <w:suppressAutoHyphens w:val="0"/>
      <w:spacing w:before="360" w:after="240"/>
      <w:jc w:val="left"/>
      <w:outlineLvl w:val="1"/>
    </w:pPr>
    <w:rPr>
      <w:rFonts w:asciiTheme="minorHAnsi" w:eastAsiaTheme="minorHAnsi" w:hAnsiTheme="minorHAnsi" w:cstheme="minorBidi"/>
      <w:b/>
      <w:bCs/>
      <w:color w:val="000000" w:themeColor="text2"/>
      <w:sz w:val="26"/>
      <w:szCs w:val="26"/>
      <w:lang w:eastAsia="en-US"/>
    </w:rPr>
  </w:style>
  <w:style w:type="paragraph" w:customStyle="1" w:styleId="Puce">
    <w:name w:val="_Puce"/>
    <w:basedOn w:val="Normal"/>
    <w:uiPriority w:val="5"/>
    <w:qFormat/>
    <w:rsid w:val="002B7E38"/>
    <w:pPr>
      <w:numPr>
        <w:numId w:val="33"/>
      </w:numPr>
      <w:suppressAutoHyphens w:val="0"/>
      <w:spacing w:before="0" w:after="0"/>
    </w:pPr>
    <w:rPr>
      <w:rFonts w:asciiTheme="minorHAnsi" w:eastAsiaTheme="minorHAnsi" w:hAnsiTheme="minorHAnsi" w:cstheme="minorBidi"/>
      <w:color w:val="000000" w:themeColor="text2"/>
      <w:sz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1491044">
      <w:bodyDiv w:val="1"/>
      <w:marLeft w:val="0"/>
      <w:marRight w:val="0"/>
      <w:marTop w:val="0"/>
      <w:marBottom w:val="0"/>
      <w:divBdr>
        <w:top w:val="none" w:sz="0" w:space="0" w:color="auto"/>
        <w:left w:val="none" w:sz="0" w:space="0" w:color="auto"/>
        <w:bottom w:val="none" w:sz="0" w:space="0" w:color="auto"/>
        <w:right w:val="none" w:sz="0" w:space="0" w:color="auto"/>
      </w:divBdr>
    </w:div>
    <w:div w:id="95911287">
      <w:bodyDiv w:val="1"/>
      <w:marLeft w:val="0"/>
      <w:marRight w:val="0"/>
      <w:marTop w:val="0"/>
      <w:marBottom w:val="0"/>
      <w:divBdr>
        <w:top w:val="none" w:sz="0" w:space="0" w:color="auto"/>
        <w:left w:val="none" w:sz="0" w:space="0" w:color="auto"/>
        <w:bottom w:val="none" w:sz="0" w:space="0" w:color="auto"/>
        <w:right w:val="none" w:sz="0" w:space="0" w:color="auto"/>
      </w:divBdr>
      <w:divsChild>
        <w:div w:id="1421951608">
          <w:marLeft w:val="0"/>
          <w:marRight w:val="0"/>
          <w:marTop w:val="0"/>
          <w:marBottom w:val="0"/>
          <w:divBdr>
            <w:top w:val="none" w:sz="0" w:space="0" w:color="auto"/>
            <w:left w:val="none" w:sz="0" w:space="0" w:color="auto"/>
            <w:bottom w:val="none" w:sz="0" w:space="0" w:color="auto"/>
            <w:right w:val="none" w:sz="0" w:space="0" w:color="auto"/>
          </w:divBdr>
          <w:divsChild>
            <w:div w:id="1707028552">
              <w:marLeft w:val="0"/>
              <w:marRight w:val="0"/>
              <w:marTop w:val="0"/>
              <w:marBottom w:val="0"/>
              <w:divBdr>
                <w:top w:val="none" w:sz="0" w:space="0" w:color="auto"/>
                <w:left w:val="none" w:sz="0" w:space="0" w:color="auto"/>
                <w:bottom w:val="none" w:sz="0" w:space="0" w:color="auto"/>
                <w:right w:val="none" w:sz="0" w:space="0" w:color="auto"/>
              </w:divBdr>
              <w:divsChild>
                <w:div w:id="351613848">
                  <w:marLeft w:val="0"/>
                  <w:marRight w:val="0"/>
                  <w:marTop w:val="0"/>
                  <w:marBottom w:val="0"/>
                  <w:divBdr>
                    <w:top w:val="none" w:sz="0" w:space="0" w:color="auto"/>
                    <w:left w:val="none" w:sz="0" w:space="0" w:color="auto"/>
                    <w:bottom w:val="none" w:sz="0" w:space="0" w:color="auto"/>
                    <w:right w:val="none" w:sz="0" w:space="0" w:color="auto"/>
                  </w:divBdr>
                  <w:divsChild>
                    <w:div w:id="484856745">
                      <w:marLeft w:val="0"/>
                      <w:marRight w:val="0"/>
                      <w:marTop w:val="0"/>
                      <w:marBottom w:val="0"/>
                      <w:divBdr>
                        <w:top w:val="none" w:sz="0" w:space="0" w:color="auto"/>
                        <w:left w:val="none" w:sz="0" w:space="0" w:color="auto"/>
                        <w:bottom w:val="none" w:sz="0" w:space="0" w:color="auto"/>
                        <w:right w:val="none" w:sz="0" w:space="0" w:color="auto"/>
                      </w:divBdr>
                      <w:divsChild>
                        <w:div w:id="1484080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9753453">
      <w:bodyDiv w:val="1"/>
      <w:marLeft w:val="0"/>
      <w:marRight w:val="0"/>
      <w:marTop w:val="0"/>
      <w:marBottom w:val="0"/>
      <w:divBdr>
        <w:top w:val="none" w:sz="0" w:space="0" w:color="auto"/>
        <w:left w:val="none" w:sz="0" w:space="0" w:color="auto"/>
        <w:bottom w:val="none" w:sz="0" w:space="0" w:color="auto"/>
        <w:right w:val="none" w:sz="0" w:space="0" w:color="auto"/>
      </w:divBdr>
      <w:divsChild>
        <w:div w:id="1959799287">
          <w:marLeft w:val="0"/>
          <w:marRight w:val="0"/>
          <w:marTop w:val="0"/>
          <w:marBottom w:val="0"/>
          <w:divBdr>
            <w:top w:val="none" w:sz="0" w:space="0" w:color="auto"/>
            <w:left w:val="none" w:sz="0" w:space="0" w:color="auto"/>
            <w:bottom w:val="none" w:sz="0" w:space="0" w:color="auto"/>
            <w:right w:val="none" w:sz="0" w:space="0" w:color="auto"/>
          </w:divBdr>
          <w:divsChild>
            <w:div w:id="2011331342">
              <w:marLeft w:val="0"/>
              <w:marRight w:val="0"/>
              <w:marTop w:val="0"/>
              <w:marBottom w:val="0"/>
              <w:divBdr>
                <w:top w:val="none" w:sz="0" w:space="0" w:color="auto"/>
                <w:left w:val="none" w:sz="0" w:space="0" w:color="auto"/>
                <w:bottom w:val="none" w:sz="0" w:space="0" w:color="auto"/>
                <w:right w:val="none" w:sz="0" w:space="0" w:color="auto"/>
              </w:divBdr>
              <w:divsChild>
                <w:div w:id="1203901478">
                  <w:marLeft w:val="0"/>
                  <w:marRight w:val="0"/>
                  <w:marTop w:val="0"/>
                  <w:marBottom w:val="0"/>
                  <w:divBdr>
                    <w:top w:val="none" w:sz="0" w:space="0" w:color="auto"/>
                    <w:left w:val="none" w:sz="0" w:space="0" w:color="auto"/>
                    <w:bottom w:val="none" w:sz="0" w:space="0" w:color="auto"/>
                    <w:right w:val="none" w:sz="0" w:space="0" w:color="auto"/>
                  </w:divBdr>
                  <w:divsChild>
                    <w:div w:id="1938705762">
                      <w:marLeft w:val="0"/>
                      <w:marRight w:val="0"/>
                      <w:marTop w:val="0"/>
                      <w:marBottom w:val="0"/>
                      <w:divBdr>
                        <w:top w:val="none" w:sz="0" w:space="0" w:color="auto"/>
                        <w:left w:val="none" w:sz="0" w:space="0" w:color="auto"/>
                        <w:bottom w:val="none" w:sz="0" w:space="0" w:color="auto"/>
                        <w:right w:val="none" w:sz="0" w:space="0" w:color="auto"/>
                      </w:divBdr>
                      <w:divsChild>
                        <w:div w:id="629092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6817393">
      <w:bodyDiv w:val="1"/>
      <w:marLeft w:val="0"/>
      <w:marRight w:val="0"/>
      <w:marTop w:val="0"/>
      <w:marBottom w:val="0"/>
      <w:divBdr>
        <w:top w:val="none" w:sz="0" w:space="0" w:color="auto"/>
        <w:left w:val="none" w:sz="0" w:space="0" w:color="auto"/>
        <w:bottom w:val="none" w:sz="0" w:space="0" w:color="auto"/>
        <w:right w:val="none" w:sz="0" w:space="0" w:color="auto"/>
      </w:divBdr>
    </w:div>
    <w:div w:id="240526655">
      <w:bodyDiv w:val="1"/>
      <w:marLeft w:val="0"/>
      <w:marRight w:val="0"/>
      <w:marTop w:val="0"/>
      <w:marBottom w:val="0"/>
      <w:divBdr>
        <w:top w:val="none" w:sz="0" w:space="0" w:color="auto"/>
        <w:left w:val="none" w:sz="0" w:space="0" w:color="auto"/>
        <w:bottom w:val="none" w:sz="0" w:space="0" w:color="auto"/>
        <w:right w:val="none" w:sz="0" w:space="0" w:color="auto"/>
      </w:divBdr>
      <w:divsChild>
        <w:div w:id="953245930">
          <w:marLeft w:val="0"/>
          <w:marRight w:val="0"/>
          <w:marTop w:val="0"/>
          <w:marBottom w:val="0"/>
          <w:divBdr>
            <w:top w:val="none" w:sz="0" w:space="0" w:color="auto"/>
            <w:left w:val="none" w:sz="0" w:space="0" w:color="auto"/>
            <w:bottom w:val="none" w:sz="0" w:space="0" w:color="auto"/>
            <w:right w:val="none" w:sz="0" w:space="0" w:color="auto"/>
          </w:divBdr>
          <w:divsChild>
            <w:div w:id="317195789">
              <w:marLeft w:val="0"/>
              <w:marRight w:val="0"/>
              <w:marTop w:val="0"/>
              <w:marBottom w:val="0"/>
              <w:divBdr>
                <w:top w:val="none" w:sz="0" w:space="0" w:color="auto"/>
                <w:left w:val="none" w:sz="0" w:space="0" w:color="auto"/>
                <w:bottom w:val="none" w:sz="0" w:space="0" w:color="auto"/>
                <w:right w:val="none" w:sz="0" w:space="0" w:color="auto"/>
              </w:divBdr>
              <w:divsChild>
                <w:div w:id="909118672">
                  <w:marLeft w:val="0"/>
                  <w:marRight w:val="0"/>
                  <w:marTop w:val="0"/>
                  <w:marBottom w:val="0"/>
                  <w:divBdr>
                    <w:top w:val="none" w:sz="0" w:space="0" w:color="auto"/>
                    <w:left w:val="none" w:sz="0" w:space="0" w:color="auto"/>
                    <w:bottom w:val="none" w:sz="0" w:space="0" w:color="auto"/>
                    <w:right w:val="none" w:sz="0" w:space="0" w:color="auto"/>
                  </w:divBdr>
                  <w:divsChild>
                    <w:div w:id="1032997554">
                      <w:marLeft w:val="0"/>
                      <w:marRight w:val="0"/>
                      <w:marTop w:val="0"/>
                      <w:marBottom w:val="0"/>
                      <w:divBdr>
                        <w:top w:val="none" w:sz="0" w:space="0" w:color="auto"/>
                        <w:left w:val="none" w:sz="0" w:space="0" w:color="auto"/>
                        <w:bottom w:val="none" w:sz="0" w:space="0" w:color="auto"/>
                        <w:right w:val="none" w:sz="0" w:space="0" w:color="auto"/>
                      </w:divBdr>
                      <w:divsChild>
                        <w:div w:id="1922985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54479467">
      <w:bodyDiv w:val="1"/>
      <w:marLeft w:val="0"/>
      <w:marRight w:val="0"/>
      <w:marTop w:val="0"/>
      <w:marBottom w:val="0"/>
      <w:divBdr>
        <w:top w:val="none" w:sz="0" w:space="0" w:color="auto"/>
        <w:left w:val="none" w:sz="0" w:space="0" w:color="auto"/>
        <w:bottom w:val="none" w:sz="0" w:space="0" w:color="auto"/>
        <w:right w:val="none" w:sz="0" w:space="0" w:color="auto"/>
      </w:divBdr>
    </w:div>
    <w:div w:id="891385657">
      <w:bodyDiv w:val="1"/>
      <w:marLeft w:val="0"/>
      <w:marRight w:val="0"/>
      <w:marTop w:val="0"/>
      <w:marBottom w:val="0"/>
      <w:divBdr>
        <w:top w:val="none" w:sz="0" w:space="0" w:color="auto"/>
        <w:left w:val="none" w:sz="0" w:space="0" w:color="auto"/>
        <w:bottom w:val="none" w:sz="0" w:space="0" w:color="auto"/>
        <w:right w:val="none" w:sz="0" w:space="0" w:color="auto"/>
      </w:divBdr>
    </w:div>
    <w:div w:id="1026367047">
      <w:bodyDiv w:val="1"/>
      <w:marLeft w:val="0"/>
      <w:marRight w:val="0"/>
      <w:marTop w:val="0"/>
      <w:marBottom w:val="0"/>
      <w:divBdr>
        <w:top w:val="none" w:sz="0" w:space="0" w:color="auto"/>
        <w:left w:val="none" w:sz="0" w:space="0" w:color="auto"/>
        <w:bottom w:val="none" w:sz="0" w:space="0" w:color="auto"/>
        <w:right w:val="none" w:sz="0" w:space="0" w:color="auto"/>
      </w:divBdr>
    </w:div>
    <w:div w:id="1311593083">
      <w:bodyDiv w:val="1"/>
      <w:marLeft w:val="0"/>
      <w:marRight w:val="0"/>
      <w:marTop w:val="0"/>
      <w:marBottom w:val="0"/>
      <w:divBdr>
        <w:top w:val="none" w:sz="0" w:space="0" w:color="auto"/>
        <w:left w:val="none" w:sz="0" w:space="0" w:color="auto"/>
        <w:bottom w:val="none" w:sz="0" w:space="0" w:color="auto"/>
        <w:right w:val="none" w:sz="0" w:space="0" w:color="auto"/>
      </w:divBdr>
    </w:div>
    <w:div w:id="1469741522">
      <w:bodyDiv w:val="1"/>
      <w:marLeft w:val="0"/>
      <w:marRight w:val="0"/>
      <w:marTop w:val="0"/>
      <w:marBottom w:val="0"/>
      <w:divBdr>
        <w:top w:val="none" w:sz="0" w:space="0" w:color="auto"/>
        <w:left w:val="none" w:sz="0" w:space="0" w:color="auto"/>
        <w:bottom w:val="none" w:sz="0" w:space="0" w:color="auto"/>
        <w:right w:val="none" w:sz="0" w:space="0" w:color="auto"/>
      </w:divBdr>
    </w:div>
    <w:div w:id="1505700885">
      <w:bodyDiv w:val="1"/>
      <w:marLeft w:val="0"/>
      <w:marRight w:val="0"/>
      <w:marTop w:val="0"/>
      <w:marBottom w:val="0"/>
      <w:divBdr>
        <w:top w:val="none" w:sz="0" w:space="0" w:color="auto"/>
        <w:left w:val="none" w:sz="0" w:space="0" w:color="auto"/>
        <w:bottom w:val="none" w:sz="0" w:space="0" w:color="auto"/>
        <w:right w:val="none" w:sz="0" w:space="0" w:color="auto"/>
      </w:divBdr>
      <w:divsChild>
        <w:div w:id="1584876325">
          <w:marLeft w:val="0"/>
          <w:marRight w:val="0"/>
          <w:marTop w:val="0"/>
          <w:marBottom w:val="0"/>
          <w:divBdr>
            <w:top w:val="none" w:sz="0" w:space="0" w:color="auto"/>
            <w:left w:val="none" w:sz="0" w:space="0" w:color="auto"/>
            <w:bottom w:val="none" w:sz="0" w:space="0" w:color="auto"/>
            <w:right w:val="none" w:sz="0" w:space="0" w:color="auto"/>
          </w:divBdr>
          <w:divsChild>
            <w:div w:id="697119093">
              <w:marLeft w:val="0"/>
              <w:marRight w:val="0"/>
              <w:marTop w:val="0"/>
              <w:marBottom w:val="0"/>
              <w:divBdr>
                <w:top w:val="none" w:sz="0" w:space="0" w:color="auto"/>
                <w:left w:val="none" w:sz="0" w:space="0" w:color="auto"/>
                <w:bottom w:val="none" w:sz="0" w:space="0" w:color="auto"/>
                <w:right w:val="none" w:sz="0" w:space="0" w:color="auto"/>
              </w:divBdr>
              <w:divsChild>
                <w:div w:id="435443586">
                  <w:marLeft w:val="0"/>
                  <w:marRight w:val="0"/>
                  <w:marTop w:val="0"/>
                  <w:marBottom w:val="0"/>
                  <w:divBdr>
                    <w:top w:val="none" w:sz="0" w:space="0" w:color="auto"/>
                    <w:left w:val="none" w:sz="0" w:space="0" w:color="auto"/>
                    <w:bottom w:val="none" w:sz="0" w:space="0" w:color="auto"/>
                    <w:right w:val="none" w:sz="0" w:space="0" w:color="auto"/>
                  </w:divBdr>
                  <w:divsChild>
                    <w:div w:id="275673166">
                      <w:marLeft w:val="0"/>
                      <w:marRight w:val="0"/>
                      <w:marTop w:val="0"/>
                      <w:marBottom w:val="0"/>
                      <w:divBdr>
                        <w:top w:val="none" w:sz="0" w:space="0" w:color="auto"/>
                        <w:left w:val="none" w:sz="0" w:space="0" w:color="auto"/>
                        <w:bottom w:val="none" w:sz="0" w:space="0" w:color="auto"/>
                        <w:right w:val="none" w:sz="0" w:space="0" w:color="auto"/>
                      </w:divBdr>
                      <w:divsChild>
                        <w:div w:id="90588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23132617">
      <w:bodyDiv w:val="1"/>
      <w:marLeft w:val="0"/>
      <w:marRight w:val="0"/>
      <w:marTop w:val="0"/>
      <w:marBottom w:val="0"/>
      <w:divBdr>
        <w:top w:val="none" w:sz="0" w:space="0" w:color="auto"/>
        <w:left w:val="none" w:sz="0" w:space="0" w:color="auto"/>
        <w:bottom w:val="none" w:sz="0" w:space="0" w:color="auto"/>
        <w:right w:val="none" w:sz="0" w:space="0" w:color="auto"/>
      </w:divBdr>
    </w:div>
    <w:div w:id="1621885541">
      <w:bodyDiv w:val="1"/>
      <w:marLeft w:val="0"/>
      <w:marRight w:val="0"/>
      <w:marTop w:val="0"/>
      <w:marBottom w:val="0"/>
      <w:divBdr>
        <w:top w:val="none" w:sz="0" w:space="0" w:color="auto"/>
        <w:left w:val="none" w:sz="0" w:space="0" w:color="auto"/>
        <w:bottom w:val="none" w:sz="0" w:space="0" w:color="auto"/>
        <w:right w:val="none" w:sz="0" w:space="0" w:color="auto"/>
      </w:divBdr>
    </w:div>
    <w:div w:id="1728139457">
      <w:bodyDiv w:val="1"/>
      <w:marLeft w:val="0"/>
      <w:marRight w:val="0"/>
      <w:marTop w:val="0"/>
      <w:marBottom w:val="0"/>
      <w:divBdr>
        <w:top w:val="none" w:sz="0" w:space="0" w:color="auto"/>
        <w:left w:val="none" w:sz="0" w:space="0" w:color="auto"/>
        <w:bottom w:val="none" w:sz="0" w:space="0" w:color="auto"/>
        <w:right w:val="none" w:sz="0" w:space="0" w:color="auto"/>
      </w:divBdr>
    </w:div>
    <w:div w:id="1736852110">
      <w:bodyDiv w:val="1"/>
      <w:marLeft w:val="0"/>
      <w:marRight w:val="0"/>
      <w:marTop w:val="0"/>
      <w:marBottom w:val="0"/>
      <w:divBdr>
        <w:top w:val="none" w:sz="0" w:space="0" w:color="auto"/>
        <w:left w:val="none" w:sz="0" w:space="0" w:color="auto"/>
        <w:bottom w:val="none" w:sz="0" w:space="0" w:color="auto"/>
        <w:right w:val="none" w:sz="0" w:space="0" w:color="auto"/>
      </w:divBdr>
    </w:div>
    <w:div w:id="1797749486">
      <w:bodyDiv w:val="1"/>
      <w:marLeft w:val="0"/>
      <w:marRight w:val="0"/>
      <w:marTop w:val="0"/>
      <w:marBottom w:val="0"/>
      <w:divBdr>
        <w:top w:val="none" w:sz="0" w:space="0" w:color="auto"/>
        <w:left w:val="none" w:sz="0" w:space="0" w:color="auto"/>
        <w:bottom w:val="none" w:sz="0" w:space="0" w:color="auto"/>
        <w:right w:val="none" w:sz="0" w:space="0" w:color="auto"/>
      </w:divBdr>
    </w:div>
    <w:div w:id="1813057688">
      <w:bodyDiv w:val="1"/>
      <w:marLeft w:val="0"/>
      <w:marRight w:val="0"/>
      <w:marTop w:val="0"/>
      <w:marBottom w:val="0"/>
      <w:divBdr>
        <w:top w:val="none" w:sz="0" w:space="0" w:color="auto"/>
        <w:left w:val="none" w:sz="0" w:space="0" w:color="auto"/>
        <w:bottom w:val="none" w:sz="0" w:space="0" w:color="auto"/>
        <w:right w:val="none" w:sz="0" w:space="0" w:color="auto"/>
      </w:divBdr>
    </w:div>
    <w:div w:id="1993287623">
      <w:bodyDiv w:val="1"/>
      <w:marLeft w:val="0"/>
      <w:marRight w:val="0"/>
      <w:marTop w:val="0"/>
      <w:marBottom w:val="0"/>
      <w:divBdr>
        <w:top w:val="none" w:sz="0" w:space="0" w:color="auto"/>
        <w:left w:val="none" w:sz="0" w:space="0" w:color="auto"/>
        <w:bottom w:val="none" w:sz="0" w:space="0" w:color="auto"/>
        <w:right w:val="none" w:sz="0" w:space="0" w:color="auto"/>
      </w:divBdr>
    </w:div>
    <w:div w:id="2075741307">
      <w:bodyDiv w:val="1"/>
      <w:marLeft w:val="0"/>
      <w:marRight w:val="0"/>
      <w:marTop w:val="0"/>
      <w:marBottom w:val="0"/>
      <w:divBdr>
        <w:top w:val="none" w:sz="0" w:space="0" w:color="auto"/>
        <w:left w:val="none" w:sz="0" w:space="0" w:color="auto"/>
        <w:bottom w:val="none" w:sz="0" w:space="0" w:color="auto"/>
        <w:right w:val="none" w:sz="0" w:space="0" w:color="auto"/>
      </w:divBdr>
    </w:div>
    <w:div w:id="2095011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e-attestations.com/fr"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annuaire-entreprises.data.gouv.fr/"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EFS">
      <a:dk1>
        <a:srgbClr val="4B4B4A"/>
      </a:dk1>
      <a:lt1>
        <a:sysClr val="window" lastClr="FFFFFF"/>
      </a:lt1>
      <a:dk2>
        <a:srgbClr val="000000"/>
      </a:dk2>
      <a:lt2>
        <a:srgbClr val="C4007A"/>
      </a:lt2>
      <a:accent1>
        <a:srgbClr val="C30D20"/>
      </a:accent1>
      <a:accent2>
        <a:srgbClr val="1F356A"/>
      </a:accent2>
      <a:accent3>
        <a:srgbClr val="009DE0"/>
      </a:accent3>
      <a:accent4>
        <a:srgbClr val="5FA9A3"/>
      </a:accent4>
      <a:accent5>
        <a:srgbClr val="DAAB20"/>
      </a:accent5>
      <a:accent6>
        <a:srgbClr val="893888"/>
      </a:accent6>
      <a:hlink>
        <a:srgbClr val="4B4B4A"/>
      </a:hlink>
      <a:folHlink>
        <a:srgbClr val="4B4B4A"/>
      </a:folHlink>
    </a:clrScheme>
    <a:fontScheme name="EF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3314199E56FDF45992EAD06D44ED259" ma:contentTypeVersion="4" ma:contentTypeDescription="Crée un document." ma:contentTypeScope="" ma:versionID="bbe9ee94507965794df4c4db4149ef45">
  <xsd:schema xmlns:xsd="http://www.w3.org/2001/XMLSchema" xmlns:xs="http://www.w3.org/2001/XMLSchema" xmlns:p="http://schemas.microsoft.com/office/2006/metadata/properties" xmlns:ns1="http://schemas.microsoft.com/sharepoint/v3" xmlns:ns2="3db10a5d-558e-4c80-b55c-f43536d34388" xmlns:ns3="8cabc909-925b-4993-810a-c39a03b082db" targetNamespace="http://schemas.microsoft.com/office/2006/metadata/properties" ma:root="true" ma:fieldsID="be99e691c43d9d85e300a598c0fc01a6" ns1:_="" ns2:_="" ns3:_="">
    <xsd:import namespace="http://schemas.microsoft.com/sharepoint/v3"/>
    <xsd:import namespace="3db10a5d-558e-4c80-b55c-f43536d34388"/>
    <xsd:import namespace="8cabc909-925b-4993-810a-c39a03b082db"/>
    <xsd:element name="properties">
      <xsd:complexType>
        <xsd:sequence>
          <xsd:element name="documentManagement">
            <xsd:complexType>
              <xsd:all>
                <xsd:element ref="ns2:_dlc_DocId" minOccurs="0"/>
                <xsd:element ref="ns2:_dlc_DocIdUrl" minOccurs="0"/>
                <xsd:element ref="ns2:_dlc_DocIdPersistId" minOccurs="0"/>
                <xsd:element ref="ns2:rang" minOccurs="0"/>
                <xsd:element ref="ns2:SharedWithUsers" minOccurs="0"/>
                <xsd:element ref="ns3:R_x00e9_vision"/>
                <xsd:element ref="ns1:SeoKeywor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SeoKeywords" ma:index="14" nillable="true" ma:displayName="Mots clés" ma:description="Mots clés" ma:hidden="true" ma:internalName="SeoKeyword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db10a5d-558e-4c80-b55c-f43536d34388" elementFormDefault="qualified">
    <xsd:import namespace="http://schemas.microsoft.com/office/2006/documentManagement/types"/>
    <xsd:import namespace="http://schemas.microsoft.com/office/infopath/2007/PartnerControls"/>
    <xsd:element name="_dlc_DocId" ma:index="8" nillable="true" ma:displayName="Valeur d’ID de document" ma:description="Valeur de l’ID de document affecté à cet élément." ma:internalName="_dlc_DocId" ma:readOnly="true">
      <xsd:simpleType>
        <xsd:restriction base="dms:Text"/>
      </xsd:simpleType>
    </xsd:element>
    <xsd:element name="_dlc_DocIdUrl" ma:index="9"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ang" ma:index="11" nillable="true" ma:displayName="rang" ma:decimals="0" ma:internalName="rang">
      <xsd:simpleType>
        <xsd:restriction base="dms:Number"/>
      </xsd:simpleType>
    </xsd:element>
    <xsd:element name="SharedWithUsers" ma:index="12" nillable="true" ma:displayName="Partagé avec"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cabc909-925b-4993-810a-c39a03b082db" elementFormDefault="qualified">
    <xsd:import namespace="http://schemas.microsoft.com/office/2006/documentManagement/types"/>
    <xsd:import namespace="http://schemas.microsoft.com/office/infopath/2007/PartnerControls"/>
    <xsd:element name="R_x00e9_vision" ma:index="13" ma:displayName="Révision" ma:description="date de la révision du document" ma:format="DateOnly" ma:internalName="R_x00e9_vision">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p:properties xmlns:p="http://schemas.microsoft.com/office/2006/metadata/properties" xmlns:xsi="http://www.w3.org/2001/XMLSchema-instance" xmlns:pc="http://schemas.microsoft.com/office/infopath/2007/PartnerControls">
  <documentManagement>
    <rang xmlns="3db10a5d-558e-4c80-b55c-f43536d34388" xsi:nil="true"/>
    <R_x00e9_vision xmlns="8cabc909-925b-4993-810a-c39a03b082db">2021-09-29T22:00:00+00:00</R_x00e9_vision>
    <SeoKeywords xmlns="http://schemas.microsoft.com/sharepoint/v3">AE</SeoKeywords>
    <_dlc_DocId xmlns="3db10a5d-558e-4c80-b55c-f43536d34388">TVK2STR4ZKMW-1827081253-202</_dlc_DocId>
    <_dlc_DocIdUrl xmlns="3db10a5d-558e-4c80-b55c-f43536d34388">
      <Url>https://sharedoc.efs.sante.ban/partage/Achats_Marchés_Appro_2/Docs_types/_layouts/15/DocIdRedir.aspx?ID=TVK2STR4ZKMW-1827081253-202</Url>
      <Description>TVK2STR4ZKMW-1827081253-202</Description>
    </_dlc_DocIdUrl>
  </documentManagement>
</p:properties>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DC79956-E041-4325-8B38-56563D693FE5}">
  <ds:schemaRefs>
    <ds:schemaRef ds:uri="http://schemas.microsoft.com/sharepoint/v3/contenttype/forms"/>
  </ds:schemaRefs>
</ds:datastoreItem>
</file>

<file path=customXml/itemProps2.xml><?xml version="1.0" encoding="utf-8"?>
<ds:datastoreItem xmlns:ds="http://schemas.openxmlformats.org/officeDocument/2006/customXml" ds:itemID="{FDD314FE-761A-44E9-AEBE-8D2808E7FC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3db10a5d-558e-4c80-b55c-f43536d34388"/>
    <ds:schemaRef ds:uri="8cabc909-925b-4993-810a-c39a03b082d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FFCAC6D-879F-48A6-AC33-900F38C5BD5C}">
  <ds:schemaRefs>
    <ds:schemaRef ds:uri="http://schemas.microsoft.com/sharepoint/events"/>
  </ds:schemaRefs>
</ds:datastoreItem>
</file>

<file path=customXml/itemProps4.xml><?xml version="1.0" encoding="utf-8"?>
<ds:datastoreItem xmlns:ds="http://schemas.openxmlformats.org/officeDocument/2006/customXml" ds:itemID="{03429B2B-4DAA-48AC-8113-52938C67B668}">
  <ds:schemaRefs>
    <ds:schemaRef ds:uri="http://schemas.microsoft.com/office/2006/metadata/properties"/>
    <ds:schemaRef ds:uri="http://schemas.microsoft.com/office/infopath/2007/PartnerControls"/>
    <ds:schemaRef ds:uri="3db10a5d-558e-4c80-b55c-f43536d34388"/>
    <ds:schemaRef ds:uri="8cabc909-925b-4993-810a-c39a03b082db"/>
    <ds:schemaRef ds:uri="http://schemas.microsoft.com/sharepoint/v3"/>
  </ds:schemaRefs>
</ds:datastoreItem>
</file>

<file path=customXml/itemProps5.xml><?xml version="1.0" encoding="utf-8"?>
<ds:datastoreItem xmlns:ds="http://schemas.openxmlformats.org/officeDocument/2006/customXml" ds:itemID="{74B699EC-1922-4E34-92D8-AE839ED002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27</Pages>
  <Words>8087</Words>
  <Characters>44481</Characters>
  <Application>Microsoft Office Word</Application>
  <DocSecurity>0</DocSecurity>
  <Lines>370</Lines>
  <Paragraphs>104</Paragraphs>
  <ScaleCrop>false</ScaleCrop>
  <HeadingPairs>
    <vt:vector size="2" baseType="variant">
      <vt:variant>
        <vt:lpstr>Titre</vt:lpstr>
      </vt:variant>
      <vt:variant>
        <vt:i4>1</vt:i4>
      </vt:variant>
    </vt:vector>
  </HeadingPairs>
  <TitlesOfParts>
    <vt:vector size="1" baseType="lpstr">
      <vt:lpstr>EFS</vt:lpstr>
    </vt:vector>
  </TitlesOfParts>
  <Manager>EFS</Manager>
  <Company>EFS</Company>
  <LinksUpToDate>false</LinksUpToDate>
  <CharactersWithSpaces>52464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EFS</dc:title>
  <dc:subject>EFS</dc:subject>
  <dc:creator>Elise.Saada</dc:creator>
  <cp:lastModifiedBy>Tatiana.Amiens</cp:lastModifiedBy>
  <cp:revision>5</cp:revision>
  <cp:lastPrinted>2021-04-13T15:30:00Z</cp:lastPrinted>
  <dcterms:created xsi:type="dcterms:W3CDTF">2026-01-22T16:07:00Z</dcterms:created>
  <dcterms:modified xsi:type="dcterms:W3CDTF">2026-02-05T16:57:00Z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0x01010083314199E56FDF45992EAD06D44ED259</vt:lpwstr>
  </property>
  <property fmtid="{D5CDD505-2E9C-101B-9397-08002B2CF9AE}" pid="3" name="Rédacteur">
    <vt:lpwstr>Nicolas LEMONNIER</vt:lpwstr>
  </property>
  <property fmtid="{D5CDD505-2E9C-101B-9397-08002B2CF9AE}" pid="4" name="Date Doc">
    <vt:lpwstr>31/08/2016</vt:lpwstr>
  </property>
  <property fmtid="{D5CDD505-2E9C-101B-9397-08002B2CF9AE}" pid="5" name="Titre">
    <vt:lpwstr>Webdonneur - Référencement Naturel</vt:lpwstr>
  </property>
  <property fmtid="{D5CDD505-2E9C-101B-9397-08002B2CF9AE}" pid="6" name="_dlc_DocIdItemGuid">
    <vt:lpwstr>ec83e294-ec1c-495a-83d8-378811a24330</vt:lpwstr>
  </property>
</Properties>
</file>